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68D1" w14:textId="77777777" w:rsidR="001C1A40" w:rsidRPr="007E0AFD" w:rsidRDefault="00CC7D4C" w:rsidP="00D5075B">
      <w:pPr>
        <w:jc w:val="both"/>
        <w:rPr>
          <w:b/>
          <w:sz w:val="40"/>
          <w:szCs w:val="40"/>
        </w:rPr>
      </w:pPr>
      <w:r w:rsidRPr="007E0AFD">
        <w:rPr>
          <w:b/>
          <w:sz w:val="40"/>
          <w:szCs w:val="40"/>
        </w:rPr>
        <w:t>Ochrana osobních údajů v Českém národním registru dárců dřeně o.p.s. ve vztahu k požadavkům GDPR</w:t>
      </w:r>
    </w:p>
    <w:p w14:paraId="6BF90C57" w14:textId="77777777" w:rsidR="00CC7D4C" w:rsidRPr="00CC7D4C" w:rsidRDefault="00CC7D4C" w:rsidP="00D5075B">
      <w:pPr>
        <w:rPr>
          <w:rFonts w:cstheme="minorHAnsi"/>
        </w:rPr>
      </w:pPr>
      <w:r w:rsidRPr="00CC7D4C">
        <w:rPr>
          <w:b/>
          <w:sz w:val="28"/>
          <w:szCs w:val="28"/>
        </w:rPr>
        <w:t>Účel a předmět</w:t>
      </w:r>
      <w:r w:rsidRPr="00CC7D4C">
        <w:rPr>
          <w:b/>
          <w:sz w:val="28"/>
          <w:szCs w:val="28"/>
        </w:rPr>
        <w:br/>
      </w:r>
      <w:r w:rsidRPr="00CC7D4C">
        <w:rPr>
          <w:rFonts w:cstheme="minorHAnsi"/>
        </w:rPr>
        <w:t xml:space="preserve">Nařízení (EU) 2016/679 (GDPR) představuje právní rámec ochrany osobních údajů platný na celém území EU, který hájí práva jejích občanů proti neoprávněnému zacházení s jejich osobními údaji. Toto nařízení se nevztahuje na osobní údaje zesnulých osob. </w:t>
      </w:r>
      <w:r w:rsidR="00632D00">
        <w:rPr>
          <w:rFonts w:cstheme="minorHAnsi"/>
        </w:rPr>
        <w:t>Český národní registr dárců o.p.s. (dále jen ČNRDD)</w:t>
      </w:r>
      <w:r w:rsidRPr="00CC7D4C">
        <w:rPr>
          <w:rFonts w:cstheme="minorHAnsi"/>
        </w:rPr>
        <w:t xml:space="preserve"> je povinným subjektem, při zpracovávání osobních údajů se uvedeným nařízením řídí. </w:t>
      </w:r>
    </w:p>
    <w:p w14:paraId="4C5B4D75" w14:textId="196E23B0" w:rsidR="00CC7D4C" w:rsidRDefault="00CC7D4C" w:rsidP="00D5075B">
      <w:pPr>
        <w:jc w:val="both"/>
        <w:rPr>
          <w:rFonts w:cstheme="minorHAnsi"/>
        </w:rPr>
      </w:pPr>
      <w:r w:rsidRPr="00CC7D4C">
        <w:rPr>
          <w:rFonts w:cstheme="minorHAnsi"/>
        </w:rPr>
        <w:t>T</w:t>
      </w:r>
      <w:r w:rsidR="00585104">
        <w:rPr>
          <w:rFonts w:cstheme="minorHAnsi"/>
        </w:rPr>
        <w:t xml:space="preserve">oto SOP </w:t>
      </w:r>
      <w:r w:rsidRPr="00CC7D4C">
        <w:rPr>
          <w:rFonts w:cstheme="minorHAnsi"/>
        </w:rPr>
        <w:t>uvádí pravidla a povinnosti při zpracovávání osobních údajů fyzických osob a stanovuje obecné postupy pro zabezpečení osobních údajů, předejití náhodnému nebo protiprávnímu zničení, ztrátě, změně nebo neoprávněnému poskytnutí nebo zpřístupnění přenášených, uložených nebo jinak zpracovávaných osobních údajů.</w:t>
      </w:r>
    </w:p>
    <w:p w14:paraId="65B7520D"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8"/>
          <w:szCs w:val="28"/>
        </w:rPr>
        <w:t>Pojmy</w:t>
      </w:r>
      <w:r w:rsidRPr="00CC7D4C">
        <w:rPr>
          <w:rFonts w:asciiTheme="minorHAnsi" w:hAnsiTheme="minorHAnsi" w:cstheme="minorHAnsi"/>
          <w:b/>
          <w:bCs/>
          <w:sz w:val="28"/>
          <w:szCs w:val="28"/>
        </w:rPr>
        <w:br/>
      </w:r>
      <w:r w:rsidRPr="00CC7D4C">
        <w:rPr>
          <w:rFonts w:asciiTheme="minorHAnsi" w:hAnsiTheme="minorHAnsi" w:cstheme="minorHAnsi"/>
          <w:b/>
          <w:bCs/>
          <w:sz w:val="22"/>
          <w:szCs w:val="22"/>
        </w:rPr>
        <w:t xml:space="preserve">Dokumentace GDPR </w:t>
      </w:r>
    </w:p>
    <w:p w14:paraId="6A3D69B0" w14:textId="77777777" w:rsidR="0079115B"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Dokumentace, která slouží k prokazování souladu s Nařízením dozorovému úřadu, je vedena v písemné i elektronické podobě a uložena u pověřence</w:t>
      </w:r>
      <w:r w:rsidR="0079115B">
        <w:rPr>
          <w:rFonts w:asciiTheme="minorHAnsi" w:hAnsiTheme="minorHAnsi" w:cstheme="minorHAnsi"/>
          <w:sz w:val="22"/>
          <w:szCs w:val="22"/>
        </w:rPr>
        <w:t>.</w:t>
      </w:r>
    </w:p>
    <w:p w14:paraId="05C7F287"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Dozorový úřad </w:t>
      </w:r>
    </w:p>
    <w:p w14:paraId="62AFEB2D"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Úřad pro ochranu osobních údajů (ÚOOÚ). </w:t>
      </w:r>
    </w:p>
    <w:p w14:paraId="11DDF7CA"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Incident </w:t>
      </w:r>
    </w:p>
    <w:p w14:paraId="0B77BD14"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Za incident lze považovat jakoukoli událost, která představuje odchylku od zavedeného systému zabezpečení osobních údajů. </w:t>
      </w:r>
    </w:p>
    <w:p w14:paraId="0B9D60B1"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Osobní údaje </w:t>
      </w:r>
    </w:p>
    <w:p w14:paraId="2F931129"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Pojem „Osobní údaje“ zahrnuje standardní kategorii osobních údajů a zvláštní kategorii osobních údajů. </w:t>
      </w:r>
    </w:p>
    <w:p w14:paraId="380627D7"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Pověřenec pro ochranu osobních údajů (DPO) </w:t>
      </w:r>
    </w:p>
    <w:p w14:paraId="5F3323B1"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Pověřenec pro ochranu osobních údajů slouží jako prvek, který dbá, aby zpracování osobních údajů u správce bylo v souladu s obecným nařízením GDPR. </w:t>
      </w:r>
    </w:p>
    <w:p w14:paraId="47ED2D2B"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Správce</w:t>
      </w:r>
      <w:r w:rsidR="00632D00">
        <w:rPr>
          <w:rFonts w:asciiTheme="minorHAnsi" w:hAnsiTheme="minorHAnsi" w:cstheme="minorHAnsi"/>
          <w:b/>
          <w:bCs/>
          <w:sz w:val="22"/>
          <w:szCs w:val="22"/>
        </w:rPr>
        <w:t xml:space="preserve"> (ČNRDD)</w:t>
      </w:r>
      <w:r w:rsidRPr="00CC7D4C">
        <w:rPr>
          <w:rFonts w:asciiTheme="minorHAnsi" w:hAnsiTheme="minorHAnsi" w:cstheme="minorHAnsi"/>
          <w:b/>
          <w:bCs/>
          <w:sz w:val="22"/>
          <w:szCs w:val="22"/>
        </w:rPr>
        <w:t xml:space="preserve"> </w:t>
      </w:r>
    </w:p>
    <w:p w14:paraId="70EAABBA"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Subjekt, nerozhoduje jaké právní formy, který určuje účely a prostředky zpracování osobních údajů a za zpracování primárně odpovídá. Správce osobní údaje zpracovává pro účely vyplývající z jeho činnosti (např. zákonem stanovené povinnosti, ze smluv), ale může je zpracovávat i pro vlastní určené účely, např. pro své oprávněné zájmy, pokud tyto zájmy nepřevyšují zájem na ochraně základních práv a svobod fyzických osob. </w:t>
      </w:r>
    </w:p>
    <w:p w14:paraId="75CAE7FE"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Standardní kategorie osobních údajů </w:t>
      </w:r>
    </w:p>
    <w:p w14:paraId="0432EAFF"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Jakákoli informace týkající se identifikované či identifikovatelné fyzické osoby a skutečnost, že identifikace, resp. identifikovatelnost může nastat různými způsoby, ne vždy pouze podle jména, příjmení, adresy a data narození, ale i např. kódem, který je třeba zaměstnanci přidělen či IP adresou atd. </w:t>
      </w:r>
    </w:p>
    <w:p w14:paraId="306DE585"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Subjekt údajů </w:t>
      </w:r>
    </w:p>
    <w:p w14:paraId="030AF197"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Fyzická osoba, jíž se osobní údaje týkají. Subjekt údajů není právnická osoba. Údaje vztahující se výlučně k právnické osobě tak nejsou osobními údaji. </w:t>
      </w:r>
    </w:p>
    <w:p w14:paraId="55E2F244"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Zpracování </w:t>
      </w:r>
    </w:p>
    <w:p w14:paraId="7E74EE52"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sz w:val="22"/>
          <w:szCs w:val="22"/>
        </w:rPr>
        <w:t xml:space="preserve">Jakákoli operace nebo soubor operací, která je prováděna s osobními údaji nebo soubory osobních údajů pomocí či bez pomoci automatizovaných postupů, jako je shromáždění, zaznamenání, </w:t>
      </w:r>
      <w:r w:rsidRPr="00CC7D4C">
        <w:rPr>
          <w:rFonts w:asciiTheme="minorHAnsi" w:hAnsiTheme="minorHAnsi" w:cstheme="minorHAnsi"/>
          <w:sz w:val="22"/>
          <w:szCs w:val="22"/>
        </w:rPr>
        <w:lastRenderedPageBreak/>
        <w:t xml:space="preserve">uspořádání, strukturování, uložení, přizpůsobení nebo pozměnění, vyhledání, nahlédnutí, použití, zpřístupnění přenosem, šíření nebo jakékoli jiné zpřístupnění, seřazení či zkombinování, omezení, výmaz nebo zničení. </w:t>
      </w:r>
    </w:p>
    <w:p w14:paraId="66E7CBE7" w14:textId="77777777" w:rsidR="00CC7D4C" w:rsidRPr="00CC7D4C" w:rsidRDefault="00CC7D4C" w:rsidP="00D5075B">
      <w:pPr>
        <w:pStyle w:val="Default"/>
        <w:jc w:val="both"/>
        <w:rPr>
          <w:rFonts w:asciiTheme="minorHAnsi" w:hAnsiTheme="minorHAnsi" w:cstheme="minorHAnsi"/>
          <w:sz w:val="22"/>
          <w:szCs w:val="22"/>
        </w:rPr>
      </w:pPr>
      <w:r w:rsidRPr="00CC7D4C">
        <w:rPr>
          <w:rFonts w:asciiTheme="minorHAnsi" w:hAnsiTheme="minorHAnsi" w:cstheme="minorHAnsi"/>
          <w:b/>
          <w:bCs/>
          <w:sz w:val="22"/>
          <w:szCs w:val="22"/>
        </w:rPr>
        <w:t xml:space="preserve">Zvláštní kategorie osobních údajů </w:t>
      </w:r>
    </w:p>
    <w:p w14:paraId="65865088" w14:textId="77777777" w:rsidR="00CC7D4C" w:rsidRDefault="00CC7D4C" w:rsidP="00D5075B">
      <w:pPr>
        <w:pStyle w:val="Default"/>
        <w:jc w:val="both"/>
        <w:rPr>
          <w:rFonts w:asciiTheme="minorHAnsi" w:hAnsiTheme="minorHAnsi" w:cstheme="minorHAnsi"/>
          <w:color w:val="auto"/>
          <w:sz w:val="22"/>
          <w:szCs w:val="22"/>
        </w:rPr>
      </w:pPr>
      <w:r w:rsidRPr="00CC7D4C">
        <w:rPr>
          <w:rFonts w:asciiTheme="minorHAnsi" w:hAnsiTheme="minorHAnsi" w:cstheme="minorHAnsi"/>
          <w:sz w:val="22"/>
          <w:szCs w:val="22"/>
        </w:rPr>
        <w:t xml:space="preserve">Zvláštní kategorie osobních údajů, které zasluhují vyšší stupeň ochrany, jsou takové osobní údaje, které vypovídají o rasovém či etnickém původu, politických názorech, náboženském vyznání či filozofickém přesvědčení, členství v odborech, zdravotním stavu či o sexuálním životě nebo sexuální orientaci fyzické </w:t>
      </w:r>
      <w:r w:rsidRPr="00CC7D4C">
        <w:rPr>
          <w:rFonts w:asciiTheme="minorHAnsi" w:hAnsiTheme="minorHAnsi" w:cstheme="minorHAnsi"/>
          <w:color w:val="auto"/>
          <w:sz w:val="22"/>
          <w:szCs w:val="22"/>
        </w:rPr>
        <w:t>osoby. Za zvláštní kategorii údajů jsou považovány i genetické a biometrické údaje, které jsou zpracovávány za účelem jedinečné identifikace fyzické osoby.</w:t>
      </w:r>
      <w:r w:rsidR="00735404">
        <w:rPr>
          <w:rFonts w:asciiTheme="minorHAnsi" w:hAnsiTheme="minorHAnsi" w:cstheme="minorHAnsi"/>
          <w:color w:val="auto"/>
          <w:sz w:val="22"/>
          <w:szCs w:val="22"/>
        </w:rPr>
        <w:t xml:space="preserve"> V případě ČNRDD jde o údaje získané ze zdravotních dotazníků, případně vyšetření provádění při náboru a v případě shody s potenciálním příjemcem. </w:t>
      </w:r>
    </w:p>
    <w:p w14:paraId="6CCC55A8" w14:textId="77777777" w:rsidR="007E0AFD" w:rsidRDefault="007E0AFD" w:rsidP="00D5075B">
      <w:pPr>
        <w:pStyle w:val="Default"/>
        <w:jc w:val="both"/>
        <w:rPr>
          <w:rFonts w:asciiTheme="minorHAnsi" w:hAnsiTheme="minorHAnsi" w:cstheme="minorHAnsi"/>
          <w:color w:val="auto"/>
          <w:sz w:val="22"/>
          <w:szCs w:val="22"/>
        </w:rPr>
      </w:pPr>
    </w:p>
    <w:p w14:paraId="75FF0F94" w14:textId="77777777" w:rsidR="007E0AFD" w:rsidRPr="007E0AFD" w:rsidRDefault="007E0AFD" w:rsidP="00D5075B">
      <w:pPr>
        <w:autoSpaceDE w:val="0"/>
        <w:autoSpaceDN w:val="0"/>
        <w:adjustRightInd w:val="0"/>
        <w:spacing w:after="0" w:line="240" w:lineRule="auto"/>
        <w:jc w:val="both"/>
        <w:rPr>
          <w:rFonts w:ascii="Arial" w:hAnsi="Arial" w:cs="Arial"/>
          <w:color w:val="000000"/>
          <w:sz w:val="28"/>
          <w:szCs w:val="28"/>
        </w:rPr>
      </w:pPr>
      <w:r w:rsidRPr="007E0AFD">
        <w:rPr>
          <w:rFonts w:ascii="Arial" w:hAnsi="Arial" w:cs="Arial"/>
          <w:b/>
          <w:bCs/>
          <w:color w:val="000000"/>
          <w:sz w:val="28"/>
          <w:szCs w:val="28"/>
        </w:rPr>
        <w:t xml:space="preserve">Související externí a interní dokumenty </w:t>
      </w:r>
    </w:p>
    <w:p w14:paraId="5505A337" w14:textId="77777777" w:rsidR="007E0AFD" w:rsidRPr="007A47D3" w:rsidRDefault="007E0AFD" w:rsidP="00D5075B">
      <w:pPr>
        <w:pStyle w:val="Odstavecseseznamem"/>
        <w:numPr>
          <w:ilvl w:val="0"/>
          <w:numId w:val="1"/>
        </w:numPr>
        <w:autoSpaceDE w:val="0"/>
        <w:autoSpaceDN w:val="0"/>
        <w:adjustRightInd w:val="0"/>
        <w:spacing w:after="0" w:line="240" w:lineRule="auto"/>
        <w:jc w:val="both"/>
        <w:rPr>
          <w:rFonts w:cstheme="minorHAnsi"/>
          <w:color w:val="000000"/>
        </w:rPr>
      </w:pPr>
      <w:r w:rsidRPr="007A47D3">
        <w:rPr>
          <w:rFonts w:cstheme="minorHAnsi"/>
          <w:color w:val="000000"/>
        </w:rPr>
        <w:t xml:space="preserve">Nařízení evropského parlamentu a rady (EU) 2016/679 o ochraně fyzických osob v souvislosti se zpracováváním osobních údajů a o volném pohybu těchto údajů a o zrušení směrnice 95/46/ES (obecné nařízení o ochraně osobních údajů) </w:t>
      </w:r>
    </w:p>
    <w:p w14:paraId="545357F6" w14:textId="77777777" w:rsidR="00632D00" w:rsidRPr="007A47D3" w:rsidRDefault="00632D00" w:rsidP="00D5075B">
      <w:pPr>
        <w:pStyle w:val="Default"/>
        <w:numPr>
          <w:ilvl w:val="0"/>
          <w:numId w:val="1"/>
        </w:numPr>
        <w:jc w:val="both"/>
        <w:rPr>
          <w:rFonts w:asciiTheme="minorHAnsi" w:hAnsiTheme="minorHAnsi" w:cstheme="minorHAnsi"/>
          <w:color w:val="auto"/>
          <w:sz w:val="22"/>
          <w:szCs w:val="22"/>
        </w:rPr>
      </w:pPr>
      <w:r w:rsidRPr="007A47D3">
        <w:rPr>
          <w:rFonts w:asciiTheme="minorHAnsi" w:hAnsiTheme="minorHAnsi" w:cstheme="minorHAnsi"/>
          <w:color w:val="auto"/>
          <w:sz w:val="22"/>
          <w:szCs w:val="22"/>
        </w:rPr>
        <w:t>Ochrana soukromí</w:t>
      </w:r>
      <w:r w:rsidR="00735404">
        <w:rPr>
          <w:rFonts w:asciiTheme="minorHAnsi" w:hAnsiTheme="minorHAnsi" w:cstheme="minorHAnsi"/>
          <w:color w:val="auto"/>
          <w:sz w:val="22"/>
          <w:szCs w:val="22"/>
        </w:rPr>
        <w:t xml:space="preserve"> </w:t>
      </w:r>
      <w:r w:rsidRPr="007A47D3">
        <w:rPr>
          <w:rFonts w:asciiTheme="minorHAnsi" w:hAnsiTheme="minorHAnsi" w:cstheme="minorHAnsi"/>
          <w:color w:val="auto"/>
          <w:sz w:val="22"/>
          <w:szCs w:val="22"/>
        </w:rPr>
        <w:t>-</w:t>
      </w:r>
      <w:r w:rsidR="00735404">
        <w:rPr>
          <w:rFonts w:asciiTheme="minorHAnsi" w:hAnsiTheme="minorHAnsi" w:cstheme="minorHAnsi"/>
          <w:color w:val="auto"/>
          <w:sz w:val="22"/>
          <w:szCs w:val="22"/>
        </w:rPr>
        <w:t xml:space="preserve"> </w:t>
      </w:r>
      <w:r w:rsidRPr="007A47D3">
        <w:rPr>
          <w:rFonts w:asciiTheme="minorHAnsi" w:hAnsiTheme="minorHAnsi" w:cstheme="minorHAnsi"/>
          <w:color w:val="auto"/>
          <w:sz w:val="22"/>
          <w:szCs w:val="22"/>
        </w:rPr>
        <w:t>prohlášení</w:t>
      </w:r>
      <w:r w:rsidR="00637188" w:rsidRPr="007A47D3">
        <w:rPr>
          <w:rFonts w:asciiTheme="minorHAnsi" w:hAnsiTheme="minorHAnsi" w:cstheme="minorHAnsi"/>
          <w:color w:val="auto"/>
          <w:sz w:val="22"/>
          <w:szCs w:val="22"/>
        </w:rPr>
        <w:t xml:space="preserve"> na webových stránkách ČNRDD</w:t>
      </w:r>
    </w:p>
    <w:p w14:paraId="1C625030" w14:textId="77777777" w:rsidR="00632D00" w:rsidRPr="007A47D3" w:rsidRDefault="00632D00" w:rsidP="00D5075B">
      <w:pPr>
        <w:pStyle w:val="Default"/>
        <w:numPr>
          <w:ilvl w:val="0"/>
          <w:numId w:val="1"/>
        </w:numPr>
        <w:jc w:val="both"/>
        <w:rPr>
          <w:rFonts w:asciiTheme="minorHAnsi" w:hAnsiTheme="minorHAnsi" w:cstheme="minorHAnsi"/>
          <w:color w:val="auto"/>
          <w:sz w:val="22"/>
          <w:szCs w:val="22"/>
        </w:rPr>
      </w:pPr>
      <w:r w:rsidRPr="007A47D3">
        <w:rPr>
          <w:rFonts w:asciiTheme="minorHAnsi" w:hAnsiTheme="minorHAnsi" w:cstheme="minorHAnsi"/>
          <w:color w:val="auto"/>
          <w:sz w:val="22"/>
          <w:szCs w:val="22"/>
        </w:rPr>
        <w:t>Informování zaměstnance o</w:t>
      </w:r>
      <w:r w:rsidR="00637188" w:rsidRPr="007A47D3">
        <w:rPr>
          <w:rFonts w:asciiTheme="minorHAnsi" w:hAnsiTheme="minorHAnsi" w:cstheme="minorHAnsi"/>
          <w:color w:val="auto"/>
          <w:sz w:val="22"/>
          <w:szCs w:val="22"/>
        </w:rPr>
        <w:t xml:space="preserve"> zpracování osobních údajů</w:t>
      </w:r>
    </w:p>
    <w:p w14:paraId="02AAF06C" w14:textId="77777777" w:rsidR="00637188" w:rsidRPr="007A47D3" w:rsidRDefault="00637188" w:rsidP="00D5075B">
      <w:pPr>
        <w:pStyle w:val="Default"/>
        <w:numPr>
          <w:ilvl w:val="0"/>
          <w:numId w:val="1"/>
        </w:numPr>
        <w:jc w:val="both"/>
        <w:rPr>
          <w:rFonts w:asciiTheme="minorHAnsi" w:hAnsiTheme="minorHAnsi" w:cstheme="minorHAnsi"/>
          <w:color w:val="auto"/>
          <w:sz w:val="22"/>
          <w:szCs w:val="22"/>
        </w:rPr>
      </w:pPr>
      <w:r w:rsidRPr="007A47D3">
        <w:rPr>
          <w:rFonts w:asciiTheme="minorHAnsi" w:hAnsiTheme="minorHAnsi" w:cstheme="minorHAnsi"/>
          <w:color w:val="auto"/>
          <w:sz w:val="22"/>
          <w:szCs w:val="22"/>
        </w:rPr>
        <w:t>Informovaný souhlas zaměstnance</w:t>
      </w:r>
    </w:p>
    <w:p w14:paraId="72D60E70" w14:textId="77777777" w:rsidR="00637188" w:rsidRPr="007A47D3" w:rsidRDefault="00637188" w:rsidP="00D5075B">
      <w:pPr>
        <w:pStyle w:val="Default"/>
        <w:numPr>
          <w:ilvl w:val="0"/>
          <w:numId w:val="1"/>
        </w:numPr>
        <w:jc w:val="both"/>
        <w:rPr>
          <w:rFonts w:asciiTheme="minorHAnsi" w:hAnsiTheme="minorHAnsi" w:cstheme="minorHAnsi"/>
          <w:color w:val="auto"/>
          <w:sz w:val="22"/>
          <w:szCs w:val="22"/>
        </w:rPr>
      </w:pPr>
      <w:r w:rsidRPr="007A47D3">
        <w:rPr>
          <w:rFonts w:asciiTheme="minorHAnsi" w:hAnsiTheme="minorHAnsi" w:cstheme="minorHAnsi"/>
          <w:color w:val="auto"/>
          <w:sz w:val="22"/>
          <w:szCs w:val="22"/>
        </w:rPr>
        <w:t>Smlouva o údržbě hardware a software, bod.č.3</w:t>
      </w:r>
    </w:p>
    <w:p w14:paraId="18F4C92A" w14:textId="77777777" w:rsidR="00632D00" w:rsidRPr="007E0AFD" w:rsidRDefault="00632D00" w:rsidP="00D5075B">
      <w:pPr>
        <w:pStyle w:val="Default"/>
        <w:jc w:val="both"/>
        <w:rPr>
          <w:rFonts w:asciiTheme="minorHAnsi" w:hAnsiTheme="minorHAnsi" w:cstheme="minorHAnsi"/>
          <w:color w:val="auto"/>
          <w:sz w:val="22"/>
          <w:szCs w:val="22"/>
        </w:rPr>
      </w:pPr>
    </w:p>
    <w:p w14:paraId="0901D7B1" w14:textId="77777777" w:rsidR="00E62DEB" w:rsidRPr="00E62DEB" w:rsidRDefault="00E62DEB" w:rsidP="00D5075B">
      <w:pPr>
        <w:pStyle w:val="Default"/>
        <w:jc w:val="both"/>
        <w:rPr>
          <w:rFonts w:asciiTheme="minorHAnsi" w:hAnsiTheme="minorHAnsi" w:cstheme="minorHAnsi"/>
          <w:sz w:val="28"/>
          <w:szCs w:val="28"/>
        </w:rPr>
      </w:pPr>
      <w:r w:rsidRPr="00E62DEB">
        <w:rPr>
          <w:rFonts w:asciiTheme="minorHAnsi" w:hAnsiTheme="minorHAnsi" w:cstheme="minorHAnsi"/>
          <w:b/>
          <w:bCs/>
          <w:sz w:val="28"/>
          <w:szCs w:val="28"/>
        </w:rPr>
        <w:t xml:space="preserve">Právní důvody zpracování OÚ </w:t>
      </w:r>
    </w:p>
    <w:p w14:paraId="26BC4F15" w14:textId="77777777" w:rsidR="00E62DEB" w:rsidRPr="00E62DEB" w:rsidRDefault="00E62DEB" w:rsidP="005B02E0">
      <w:pPr>
        <w:pStyle w:val="Default"/>
        <w:jc w:val="both"/>
        <w:rPr>
          <w:rFonts w:asciiTheme="minorHAnsi" w:hAnsiTheme="minorHAnsi" w:cstheme="minorHAnsi"/>
          <w:sz w:val="22"/>
          <w:szCs w:val="22"/>
        </w:rPr>
      </w:pPr>
      <w:r w:rsidRPr="00E62DEB">
        <w:rPr>
          <w:rFonts w:asciiTheme="minorHAnsi" w:hAnsiTheme="minorHAnsi" w:cstheme="minorHAnsi"/>
          <w:sz w:val="22"/>
          <w:szCs w:val="22"/>
        </w:rPr>
        <w:t xml:space="preserve">Osobní údaje lze zpracovávat, pokud je přítomen alespoň jeden z těchto právních důvodů: </w:t>
      </w:r>
    </w:p>
    <w:p w14:paraId="2132B1CC" w14:textId="20CCDF54" w:rsidR="00E62DEB" w:rsidRPr="00E62DEB" w:rsidRDefault="00E62DEB" w:rsidP="006F5FB1">
      <w:pPr>
        <w:pStyle w:val="Default"/>
        <w:numPr>
          <w:ilvl w:val="0"/>
          <w:numId w:val="6"/>
        </w:numPr>
        <w:spacing w:after="3"/>
        <w:jc w:val="both"/>
        <w:rPr>
          <w:rFonts w:asciiTheme="minorHAnsi" w:hAnsiTheme="minorHAnsi" w:cstheme="minorHAnsi"/>
          <w:sz w:val="22"/>
          <w:szCs w:val="22"/>
        </w:rPr>
      </w:pPr>
      <w:r w:rsidRPr="00E62DEB">
        <w:rPr>
          <w:rFonts w:asciiTheme="minorHAnsi" w:hAnsiTheme="minorHAnsi" w:cstheme="minorHAnsi"/>
          <w:sz w:val="22"/>
          <w:szCs w:val="22"/>
        </w:rPr>
        <w:t xml:space="preserve">zpracování je nezbytné pro splnění právní povinnosti, která se na </w:t>
      </w:r>
      <w:r w:rsidR="007B2309">
        <w:rPr>
          <w:rFonts w:asciiTheme="minorHAnsi" w:hAnsiTheme="minorHAnsi" w:cstheme="minorHAnsi"/>
          <w:sz w:val="22"/>
          <w:szCs w:val="22"/>
        </w:rPr>
        <w:t>ČNRDD</w:t>
      </w:r>
      <w:r w:rsidRPr="00E62DEB">
        <w:rPr>
          <w:rFonts w:asciiTheme="minorHAnsi" w:hAnsiTheme="minorHAnsi" w:cstheme="minorHAnsi"/>
          <w:sz w:val="22"/>
          <w:szCs w:val="22"/>
        </w:rPr>
        <w:t xml:space="preserve">, jako správce vztahuje, </w:t>
      </w:r>
    </w:p>
    <w:p w14:paraId="17D9C85E" w14:textId="77777777" w:rsidR="005B02E0" w:rsidRDefault="00E62DEB" w:rsidP="006F5FB1">
      <w:pPr>
        <w:pStyle w:val="Default"/>
        <w:numPr>
          <w:ilvl w:val="0"/>
          <w:numId w:val="6"/>
        </w:numPr>
        <w:spacing w:after="3"/>
        <w:jc w:val="both"/>
        <w:rPr>
          <w:rFonts w:asciiTheme="minorHAnsi" w:hAnsiTheme="minorHAnsi" w:cstheme="minorHAnsi"/>
          <w:sz w:val="22"/>
          <w:szCs w:val="22"/>
        </w:rPr>
      </w:pPr>
      <w:r w:rsidRPr="00E62DEB">
        <w:rPr>
          <w:rFonts w:asciiTheme="minorHAnsi" w:hAnsiTheme="minorHAnsi" w:cstheme="minorHAnsi"/>
          <w:sz w:val="22"/>
          <w:szCs w:val="22"/>
        </w:rPr>
        <w:t>zpracování je nezbytné pro splnění smlouvy, jejíž smluvní stranou je subjekt údajů, nebo pro provedení opatření přijatých před uzavřením smlouvy n</w:t>
      </w:r>
      <w:r w:rsidR="005B02E0">
        <w:rPr>
          <w:rFonts w:asciiTheme="minorHAnsi" w:hAnsiTheme="minorHAnsi" w:cstheme="minorHAnsi"/>
          <w:sz w:val="22"/>
          <w:szCs w:val="22"/>
        </w:rPr>
        <w:t>a žádost tohoto subjektu údajů,</w:t>
      </w:r>
    </w:p>
    <w:p w14:paraId="5C6F11C5" w14:textId="77777777" w:rsidR="005B02E0" w:rsidRDefault="00E62DEB" w:rsidP="006F5FB1">
      <w:pPr>
        <w:pStyle w:val="Default"/>
        <w:numPr>
          <w:ilvl w:val="0"/>
          <w:numId w:val="6"/>
        </w:numPr>
        <w:spacing w:after="3"/>
        <w:jc w:val="both"/>
        <w:rPr>
          <w:rFonts w:asciiTheme="minorHAnsi" w:hAnsiTheme="minorHAnsi" w:cstheme="minorHAnsi"/>
          <w:sz w:val="22"/>
          <w:szCs w:val="22"/>
        </w:rPr>
      </w:pPr>
      <w:r w:rsidRPr="005B02E0">
        <w:rPr>
          <w:rFonts w:asciiTheme="minorHAnsi" w:hAnsiTheme="minorHAnsi" w:cstheme="minorHAnsi"/>
          <w:sz w:val="22"/>
          <w:szCs w:val="22"/>
        </w:rPr>
        <w:t xml:space="preserve">zpracování je nezbytné pro splnění úkolu prováděného ve veřejném zájmu nebo při výkonu veřejné moci, kterým je </w:t>
      </w:r>
      <w:r w:rsidR="007B2309" w:rsidRPr="005B02E0">
        <w:rPr>
          <w:rFonts w:asciiTheme="minorHAnsi" w:hAnsiTheme="minorHAnsi" w:cstheme="minorHAnsi"/>
          <w:sz w:val="22"/>
          <w:szCs w:val="22"/>
        </w:rPr>
        <w:t>ČNRDD</w:t>
      </w:r>
      <w:r w:rsidRPr="005B02E0">
        <w:rPr>
          <w:rFonts w:asciiTheme="minorHAnsi" w:hAnsiTheme="minorHAnsi" w:cstheme="minorHAnsi"/>
          <w:sz w:val="22"/>
          <w:szCs w:val="22"/>
        </w:rPr>
        <w:t xml:space="preserve"> jako správce pověřena</w:t>
      </w:r>
      <w:r w:rsidR="005B02E0" w:rsidRPr="005B02E0">
        <w:rPr>
          <w:rFonts w:asciiTheme="minorHAnsi" w:hAnsiTheme="minorHAnsi" w:cstheme="minorHAnsi"/>
          <w:sz w:val="22"/>
          <w:szCs w:val="22"/>
        </w:rPr>
        <w:t xml:space="preserve"> (tedy vyhledávání a identifikace nepříbuzného dárce pro daného pacienta)</w:t>
      </w:r>
    </w:p>
    <w:p w14:paraId="466C7500" w14:textId="77777777" w:rsidR="005B02E0" w:rsidRDefault="00E62DEB" w:rsidP="006F5FB1">
      <w:pPr>
        <w:pStyle w:val="Default"/>
        <w:numPr>
          <w:ilvl w:val="0"/>
          <w:numId w:val="6"/>
        </w:numPr>
        <w:spacing w:after="3"/>
        <w:jc w:val="both"/>
        <w:rPr>
          <w:rFonts w:asciiTheme="minorHAnsi" w:hAnsiTheme="minorHAnsi" w:cstheme="minorHAnsi"/>
          <w:sz w:val="22"/>
          <w:szCs w:val="22"/>
        </w:rPr>
      </w:pPr>
      <w:r w:rsidRPr="005B02E0">
        <w:rPr>
          <w:rFonts w:asciiTheme="minorHAnsi" w:hAnsiTheme="minorHAnsi" w:cstheme="minorHAnsi"/>
          <w:sz w:val="22"/>
          <w:szCs w:val="22"/>
        </w:rPr>
        <w:t xml:space="preserve"> zpracování je nezbytné pro účely oprávněných zájmů </w:t>
      </w:r>
      <w:r w:rsidR="00637188" w:rsidRPr="005B02E0">
        <w:rPr>
          <w:rFonts w:asciiTheme="minorHAnsi" w:hAnsiTheme="minorHAnsi" w:cstheme="minorHAnsi"/>
          <w:sz w:val="22"/>
          <w:szCs w:val="22"/>
        </w:rPr>
        <w:t>ČNRDD</w:t>
      </w:r>
      <w:r w:rsidRPr="005B02E0">
        <w:rPr>
          <w:rFonts w:asciiTheme="minorHAnsi" w:hAnsiTheme="minorHAnsi" w:cstheme="minorHAnsi"/>
          <w:sz w:val="22"/>
          <w:szCs w:val="22"/>
        </w:rPr>
        <w:t xml:space="preserve"> či třetí strany, kromě případů, kdy před těmito zájmy mají přednost zájmy nebo základní práva a svobody subjektu údajů vyžadující ochranu osobních údajů,</w:t>
      </w:r>
    </w:p>
    <w:p w14:paraId="70BA66EA" w14:textId="77777777" w:rsidR="005B02E0" w:rsidRPr="005B02E0" w:rsidRDefault="00E62DEB" w:rsidP="006F5FB1">
      <w:pPr>
        <w:pStyle w:val="Default"/>
        <w:numPr>
          <w:ilvl w:val="0"/>
          <w:numId w:val="6"/>
        </w:numPr>
        <w:jc w:val="both"/>
        <w:rPr>
          <w:rFonts w:cstheme="minorHAnsi"/>
        </w:rPr>
      </w:pPr>
      <w:r w:rsidRPr="005B02E0">
        <w:rPr>
          <w:sz w:val="20"/>
          <w:szCs w:val="20"/>
        </w:rPr>
        <w:t xml:space="preserve">zpracování je nezbytné pro ochranu životně důležitých zájmů subjektu údajů nebo jiné fyzické </w:t>
      </w:r>
      <w:r w:rsidRPr="005B02E0">
        <w:rPr>
          <w:rFonts w:asciiTheme="minorHAnsi" w:hAnsiTheme="minorHAnsi" w:cstheme="minorHAnsi"/>
          <w:sz w:val="22"/>
          <w:szCs w:val="22"/>
        </w:rPr>
        <w:t xml:space="preserve">osoby, </w:t>
      </w:r>
    </w:p>
    <w:p w14:paraId="2FDEB86C" w14:textId="377DD0A7" w:rsidR="00E62DEB" w:rsidRPr="005B02E0" w:rsidRDefault="00E62DEB" w:rsidP="006F5FB1">
      <w:pPr>
        <w:pStyle w:val="Default"/>
        <w:numPr>
          <w:ilvl w:val="0"/>
          <w:numId w:val="6"/>
        </w:numPr>
        <w:jc w:val="both"/>
        <w:rPr>
          <w:rFonts w:cstheme="minorHAnsi"/>
          <w:sz w:val="20"/>
          <w:szCs w:val="20"/>
        </w:rPr>
      </w:pPr>
      <w:r w:rsidRPr="005B02E0">
        <w:rPr>
          <w:rFonts w:cstheme="minorHAnsi"/>
          <w:sz w:val="20"/>
          <w:szCs w:val="20"/>
        </w:rPr>
        <w:t xml:space="preserve">subjekt údajů udělil souhlas pro jeden či více konkrétních účelů. </w:t>
      </w:r>
    </w:p>
    <w:p w14:paraId="0DAB9E78" w14:textId="77777777" w:rsidR="00E62DEB" w:rsidRDefault="00E62DEB" w:rsidP="00D5075B">
      <w:pPr>
        <w:pStyle w:val="Default"/>
        <w:jc w:val="both"/>
        <w:rPr>
          <w:rFonts w:asciiTheme="minorHAnsi" w:hAnsiTheme="minorHAnsi" w:cstheme="minorHAnsi"/>
          <w:sz w:val="22"/>
          <w:szCs w:val="22"/>
        </w:rPr>
      </w:pPr>
    </w:p>
    <w:p w14:paraId="0BEB1526" w14:textId="77777777" w:rsidR="00E62DEB" w:rsidRPr="00E62DEB" w:rsidRDefault="00E62DEB" w:rsidP="00D5075B">
      <w:pPr>
        <w:pStyle w:val="Default"/>
        <w:jc w:val="both"/>
        <w:rPr>
          <w:rFonts w:asciiTheme="minorHAnsi" w:hAnsiTheme="minorHAnsi" w:cstheme="minorHAnsi"/>
          <w:sz w:val="32"/>
          <w:szCs w:val="32"/>
        </w:rPr>
      </w:pPr>
      <w:r w:rsidRPr="00E62DEB">
        <w:rPr>
          <w:rFonts w:asciiTheme="minorHAnsi" w:hAnsiTheme="minorHAnsi" w:cstheme="minorHAnsi"/>
          <w:b/>
          <w:bCs/>
          <w:sz w:val="32"/>
          <w:szCs w:val="32"/>
        </w:rPr>
        <w:t xml:space="preserve">Dokumentace GDPR </w:t>
      </w:r>
    </w:p>
    <w:p w14:paraId="54970515" w14:textId="77777777" w:rsidR="00E62DEB" w:rsidRPr="00E62DEB" w:rsidRDefault="00E62DEB" w:rsidP="00D5075B">
      <w:pPr>
        <w:pStyle w:val="Default"/>
        <w:jc w:val="both"/>
        <w:rPr>
          <w:rFonts w:asciiTheme="minorHAnsi" w:hAnsiTheme="minorHAnsi" w:cstheme="minorHAnsi"/>
          <w:sz w:val="28"/>
          <w:szCs w:val="28"/>
        </w:rPr>
      </w:pPr>
      <w:r w:rsidRPr="00E62DEB">
        <w:rPr>
          <w:rFonts w:asciiTheme="minorHAnsi" w:hAnsiTheme="minorHAnsi" w:cstheme="minorHAnsi"/>
          <w:b/>
          <w:bCs/>
          <w:sz w:val="28"/>
          <w:szCs w:val="28"/>
        </w:rPr>
        <w:t xml:space="preserve">Záznamy o činnostech zpracování </w:t>
      </w:r>
    </w:p>
    <w:p w14:paraId="40AACBE6" w14:textId="77777777" w:rsidR="00E62DEB" w:rsidRPr="00E62DEB" w:rsidRDefault="00E62DEB" w:rsidP="00D5075B">
      <w:pPr>
        <w:pStyle w:val="Default"/>
        <w:jc w:val="both"/>
        <w:rPr>
          <w:rFonts w:asciiTheme="minorHAnsi" w:hAnsiTheme="minorHAnsi" w:cstheme="minorHAnsi"/>
          <w:sz w:val="22"/>
          <w:szCs w:val="22"/>
        </w:rPr>
      </w:pPr>
      <w:r w:rsidRPr="00E62DEB">
        <w:rPr>
          <w:rFonts w:asciiTheme="minorHAnsi" w:hAnsiTheme="minorHAnsi" w:cstheme="minorHAnsi"/>
          <w:sz w:val="22"/>
          <w:szCs w:val="22"/>
        </w:rPr>
        <w:t xml:space="preserve">Záznamy o činnostech zpracování jsou povinnou dokumentací </w:t>
      </w:r>
      <w:r w:rsidR="00637188">
        <w:rPr>
          <w:rFonts w:asciiTheme="minorHAnsi" w:hAnsiTheme="minorHAnsi" w:cstheme="minorHAnsi"/>
          <w:sz w:val="22"/>
          <w:szCs w:val="22"/>
        </w:rPr>
        <w:t>ČNRDD</w:t>
      </w:r>
      <w:r w:rsidRPr="00E62DEB">
        <w:rPr>
          <w:rFonts w:asciiTheme="minorHAnsi" w:hAnsiTheme="minorHAnsi" w:cstheme="minorHAnsi"/>
          <w:sz w:val="22"/>
          <w:szCs w:val="22"/>
        </w:rPr>
        <w:t xml:space="preserve"> a jsou určeny k doložení souladu s GDPR. Jedná se o přehled všech kategorií osobních údajů, které </w:t>
      </w:r>
      <w:r w:rsidR="00637188">
        <w:rPr>
          <w:rFonts w:asciiTheme="minorHAnsi" w:hAnsiTheme="minorHAnsi" w:cstheme="minorHAnsi"/>
          <w:sz w:val="22"/>
          <w:szCs w:val="22"/>
        </w:rPr>
        <w:t>ČNRDD</w:t>
      </w:r>
      <w:r w:rsidRPr="00E62DEB">
        <w:rPr>
          <w:rFonts w:asciiTheme="minorHAnsi" w:hAnsiTheme="minorHAnsi" w:cstheme="minorHAnsi"/>
          <w:sz w:val="22"/>
          <w:szCs w:val="22"/>
        </w:rPr>
        <w:t xml:space="preserve"> zpracovává a způsobů jejich zpracování. Vedení záznamů o zpracování a jejich aktualizace je v kompetenci pověřence. Záznamy o zpracování jsou vyhotoveny v písemné (počítá se i elektronická forma) podobě a na požádání jsou předkládány dozorovému úřadu. Záznamy o činnostech zpracování obsahují: </w:t>
      </w:r>
    </w:p>
    <w:p w14:paraId="735D0527" w14:textId="11F2377A"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t xml:space="preserve">jméno a kontaktní údaje </w:t>
      </w:r>
      <w:r w:rsidR="00637188">
        <w:rPr>
          <w:rFonts w:asciiTheme="minorHAnsi" w:hAnsiTheme="minorHAnsi" w:cstheme="minorHAnsi"/>
          <w:sz w:val="22"/>
          <w:szCs w:val="22"/>
        </w:rPr>
        <w:t>ČNRDD</w:t>
      </w:r>
      <w:r w:rsidRPr="00E62DEB">
        <w:rPr>
          <w:rFonts w:asciiTheme="minorHAnsi" w:hAnsiTheme="minorHAnsi" w:cstheme="minorHAnsi"/>
          <w:sz w:val="22"/>
          <w:szCs w:val="22"/>
        </w:rPr>
        <w:t xml:space="preserve"> a pověřence pro ochranu osobních údajů, </w:t>
      </w:r>
    </w:p>
    <w:p w14:paraId="529B97C3" w14:textId="47A1939A"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t xml:space="preserve">účely zpracování, </w:t>
      </w:r>
    </w:p>
    <w:p w14:paraId="3619F193" w14:textId="1CA8596F"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t xml:space="preserve">popis kategorií subjektu údajů a kategorií osobních údajů, </w:t>
      </w:r>
    </w:p>
    <w:p w14:paraId="1C557729" w14:textId="017BACAD"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lastRenderedPageBreak/>
        <w:t xml:space="preserve">kategorie příjemců, kterým byly nebo budou osobní údaje zpřístupněny, včetně příjemců ve třetích zemích nebo mezinárodních organizacích, </w:t>
      </w:r>
    </w:p>
    <w:p w14:paraId="15C922CF" w14:textId="009C28EA"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t xml:space="preserve">informace o případném předání osobních údajů do třetí země nebo mezinárodní organizaci, včetně identifikace této třetí země či mezinárodní organizace, </w:t>
      </w:r>
    </w:p>
    <w:p w14:paraId="60491A8A" w14:textId="01DA581A" w:rsidR="00E62DEB" w:rsidRPr="00E62DEB" w:rsidRDefault="00E62DEB" w:rsidP="003B035C">
      <w:pPr>
        <w:pStyle w:val="Default"/>
        <w:numPr>
          <w:ilvl w:val="0"/>
          <w:numId w:val="8"/>
        </w:numPr>
        <w:spacing w:after="17"/>
        <w:jc w:val="both"/>
        <w:rPr>
          <w:rFonts w:asciiTheme="minorHAnsi" w:hAnsiTheme="minorHAnsi" w:cstheme="minorHAnsi"/>
          <w:sz w:val="22"/>
          <w:szCs w:val="22"/>
        </w:rPr>
      </w:pPr>
      <w:r w:rsidRPr="00E62DEB">
        <w:rPr>
          <w:rFonts w:asciiTheme="minorHAnsi" w:hAnsiTheme="minorHAnsi" w:cstheme="minorHAnsi"/>
          <w:sz w:val="22"/>
          <w:szCs w:val="22"/>
        </w:rPr>
        <w:t xml:space="preserve">je-li to možné, plánované lhůty pro výmaz jednotlivých kategorií údajů, </w:t>
      </w:r>
    </w:p>
    <w:p w14:paraId="6F8C1AF0" w14:textId="60608B58" w:rsidR="00E62DEB" w:rsidRPr="00E62DEB" w:rsidRDefault="00E62DEB" w:rsidP="003B035C">
      <w:pPr>
        <w:pStyle w:val="Default"/>
        <w:numPr>
          <w:ilvl w:val="0"/>
          <w:numId w:val="8"/>
        </w:numPr>
        <w:jc w:val="both"/>
        <w:rPr>
          <w:rFonts w:asciiTheme="minorHAnsi" w:hAnsiTheme="minorHAnsi" w:cstheme="minorHAnsi"/>
          <w:sz w:val="22"/>
          <w:szCs w:val="22"/>
        </w:rPr>
      </w:pPr>
      <w:r w:rsidRPr="00E62DEB">
        <w:rPr>
          <w:rFonts w:asciiTheme="minorHAnsi" w:hAnsiTheme="minorHAnsi" w:cstheme="minorHAnsi"/>
          <w:sz w:val="22"/>
          <w:szCs w:val="22"/>
        </w:rPr>
        <w:t xml:space="preserve">je-li to možné, obecný popis technických a organizačních bezpečnostních opatření. </w:t>
      </w:r>
    </w:p>
    <w:p w14:paraId="6CF25E39" w14:textId="77777777" w:rsidR="00E62DEB" w:rsidRPr="00E62DEB" w:rsidRDefault="00E62DEB" w:rsidP="00D5075B">
      <w:pPr>
        <w:pStyle w:val="Default"/>
        <w:jc w:val="both"/>
        <w:rPr>
          <w:rFonts w:asciiTheme="minorHAnsi" w:hAnsiTheme="minorHAnsi" w:cstheme="minorHAnsi"/>
          <w:sz w:val="22"/>
          <w:szCs w:val="22"/>
        </w:rPr>
      </w:pPr>
    </w:p>
    <w:p w14:paraId="2915A66C" w14:textId="77777777" w:rsidR="00E62DEB" w:rsidRDefault="00E62DEB" w:rsidP="00D5075B">
      <w:pPr>
        <w:pStyle w:val="Default"/>
        <w:jc w:val="both"/>
        <w:rPr>
          <w:rFonts w:asciiTheme="minorHAnsi" w:hAnsiTheme="minorHAnsi" w:cstheme="minorHAnsi"/>
          <w:sz w:val="22"/>
          <w:szCs w:val="22"/>
        </w:rPr>
      </w:pPr>
      <w:r w:rsidRPr="00E62DEB">
        <w:rPr>
          <w:rFonts w:asciiTheme="minorHAnsi" w:hAnsiTheme="minorHAnsi" w:cstheme="minorHAnsi"/>
          <w:sz w:val="22"/>
          <w:szCs w:val="22"/>
        </w:rPr>
        <w:t>Záznamy o činnostech zpracování jsou průběžně aktualizovány. Vznik nového zpracování osobních údajů nebo změna či zánik již existujícího musí být osobou odpovědnou za zpracování neprodleně oznámeno pověřenci. Pověřenec dozoruje, aby zpracování osobních údajů pro nový či modifikovaný účel bylo v souladu s příslušnými ustanoveními GDPR.</w:t>
      </w:r>
    </w:p>
    <w:p w14:paraId="5CC8CC48" w14:textId="77777777" w:rsidR="001A61A6" w:rsidRDefault="001A61A6" w:rsidP="00D5075B">
      <w:pPr>
        <w:pStyle w:val="Default"/>
        <w:jc w:val="both"/>
        <w:rPr>
          <w:rFonts w:asciiTheme="minorHAnsi" w:hAnsiTheme="minorHAnsi" w:cstheme="minorHAnsi"/>
          <w:sz w:val="22"/>
          <w:szCs w:val="22"/>
        </w:rPr>
      </w:pPr>
    </w:p>
    <w:p w14:paraId="1E51C671" w14:textId="77777777" w:rsidR="001A61A6" w:rsidRPr="001A61A6" w:rsidRDefault="001A61A6" w:rsidP="00D5075B">
      <w:pPr>
        <w:pStyle w:val="Default"/>
        <w:jc w:val="both"/>
        <w:rPr>
          <w:rFonts w:asciiTheme="minorHAnsi" w:hAnsiTheme="minorHAnsi" w:cstheme="minorHAnsi"/>
          <w:sz w:val="32"/>
          <w:szCs w:val="32"/>
        </w:rPr>
      </w:pPr>
      <w:r w:rsidRPr="001A61A6">
        <w:rPr>
          <w:rFonts w:asciiTheme="minorHAnsi" w:hAnsiTheme="minorHAnsi" w:cstheme="minorHAnsi"/>
          <w:b/>
          <w:bCs/>
          <w:sz w:val="32"/>
          <w:szCs w:val="32"/>
        </w:rPr>
        <w:t xml:space="preserve">Práva subjektu údajů </w:t>
      </w:r>
    </w:p>
    <w:p w14:paraId="4236A030" w14:textId="77777777" w:rsidR="001A61A6" w:rsidRPr="001A61A6" w:rsidRDefault="001A61A6" w:rsidP="00D5075B">
      <w:pPr>
        <w:pStyle w:val="Default"/>
        <w:jc w:val="both"/>
        <w:rPr>
          <w:rFonts w:asciiTheme="minorHAnsi" w:hAnsiTheme="minorHAnsi" w:cstheme="minorHAnsi"/>
          <w:sz w:val="28"/>
          <w:szCs w:val="28"/>
        </w:rPr>
      </w:pPr>
      <w:r w:rsidRPr="001A61A6">
        <w:rPr>
          <w:rFonts w:asciiTheme="minorHAnsi" w:hAnsiTheme="minorHAnsi" w:cstheme="minorHAnsi"/>
          <w:b/>
          <w:bCs/>
          <w:sz w:val="28"/>
          <w:szCs w:val="28"/>
        </w:rPr>
        <w:t xml:space="preserve">Přehled práv subjektu údajů </w:t>
      </w:r>
    </w:p>
    <w:p w14:paraId="44AC21B0" w14:textId="77777777" w:rsidR="001A61A6" w:rsidRPr="001A61A6" w:rsidRDefault="001A61A6" w:rsidP="00D5075B">
      <w:pPr>
        <w:pStyle w:val="Default"/>
        <w:jc w:val="both"/>
        <w:rPr>
          <w:rFonts w:asciiTheme="minorHAnsi" w:hAnsiTheme="minorHAnsi" w:cstheme="minorHAnsi"/>
          <w:sz w:val="22"/>
          <w:szCs w:val="22"/>
        </w:rPr>
      </w:pPr>
      <w:r w:rsidRPr="001A61A6">
        <w:rPr>
          <w:rFonts w:asciiTheme="minorHAnsi" w:hAnsiTheme="minorHAnsi" w:cstheme="minorHAnsi"/>
          <w:sz w:val="22"/>
          <w:szCs w:val="22"/>
        </w:rPr>
        <w:t xml:space="preserve">Přehled práv, jež mají fyzické osoby v postavení subjektů údajů k dispozici dle GDPR: </w:t>
      </w:r>
    </w:p>
    <w:p w14:paraId="1A952505"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být informován o zpracování osobních údajů, čl. 13, 14 </w:t>
      </w:r>
    </w:p>
    <w:p w14:paraId="66BA009D"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na přístup k osobním údajům, čl. 15 </w:t>
      </w:r>
    </w:p>
    <w:p w14:paraId="08B67209"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na opravu nepřesných osobních údajů, čl. 16 </w:t>
      </w:r>
    </w:p>
    <w:p w14:paraId="5A41856E"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na výmaz (být zapomenut), čl. 17, odst. 1 </w:t>
      </w:r>
    </w:p>
    <w:p w14:paraId="1EA8B5B7"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na omezení zpracování, čl. 18 </w:t>
      </w:r>
    </w:p>
    <w:p w14:paraId="494FDE69" w14:textId="77777777" w:rsidR="001A61A6" w:rsidRPr="001A61A6" w:rsidRDefault="001A61A6" w:rsidP="00D5075B">
      <w:pPr>
        <w:pStyle w:val="Default"/>
        <w:spacing w:after="3"/>
        <w:jc w:val="both"/>
        <w:rPr>
          <w:rFonts w:asciiTheme="minorHAnsi" w:hAnsiTheme="minorHAnsi" w:cstheme="minorHAnsi"/>
          <w:sz w:val="22"/>
          <w:szCs w:val="22"/>
        </w:rPr>
      </w:pPr>
      <w:r w:rsidRPr="001A61A6">
        <w:rPr>
          <w:rFonts w:asciiTheme="minorHAnsi" w:hAnsiTheme="minorHAnsi" w:cstheme="minorHAnsi"/>
          <w:sz w:val="22"/>
          <w:szCs w:val="22"/>
        </w:rPr>
        <w:t xml:space="preserve">− Právo na přenositelnost údajů, čl. 20 </w:t>
      </w:r>
    </w:p>
    <w:p w14:paraId="38AB79DF" w14:textId="77777777" w:rsidR="00585104" w:rsidRDefault="001A61A6" w:rsidP="00585104">
      <w:pPr>
        <w:pStyle w:val="Default"/>
        <w:jc w:val="both"/>
        <w:rPr>
          <w:rFonts w:asciiTheme="minorHAnsi" w:hAnsiTheme="minorHAnsi" w:cstheme="minorHAnsi"/>
          <w:sz w:val="22"/>
          <w:szCs w:val="22"/>
        </w:rPr>
      </w:pPr>
      <w:r w:rsidRPr="001A61A6">
        <w:rPr>
          <w:rFonts w:asciiTheme="minorHAnsi" w:hAnsiTheme="minorHAnsi" w:cstheme="minorHAnsi"/>
          <w:sz w:val="22"/>
          <w:szCs w:val="22"/>
        </w:rPr>
        <w:t xml:space="preserve">− Právo vznést námitku, čl. 21 </w:t>
      </w:r>
    </w:p>
    <w:p w14:paraId="38BD3E57" w14:textId="77777777" w:rsidR="00585104" w:rsidRDefault="00585104" w:rsidP="00585104">
      <w:pPr>
        <w:pStyle w:val="Default"/>
        <w:jc w:val="both"/>
        <w:rPr>
          <w:rFonts w:asciiTheme="minorHAnsi" w:hAnsiTheme="minorHAnsi" w:cstheme="minorHAnsi"/>
          <w:sz w:val="22"/>
          <w:szCs w:val="22"/>
        </w:rPr>
      </w:pPr>
    </w:p>
    <w:p w14:paraId="5911FDF4" w14:textId="256F452B" w:rsidR="001A61A6" w:rsidRPr="001A61A6" w:rsidRDefault="001A61A6" w:rsidP="00585104">
      <w:pPr>
        <w:pStyle w:val="Default"/>
        <w:jc w:val="both"/>
        <w:rPr>
          <w:rFonts w:asciiTheme="minorHAnsi" w:hAnsiTheme="minorHAnsi" w:cstheme="minorHAnsi"/>
          <w:color w:val="auto"/>
          <w:sz w:val="28"/>
          <w:szCs w:val="28"/>
        </w:rPr>
      </w:pPr>
      <w:r w:rsidRPr="001A61A6">
        <w:rPr>
          <w:rFonts w:asciiTheme="minorHAnsi" w:hAnsiTheme="minorHAnsi" w:cstheme="minorHAnsi"/>
          <w:b/>
          <w:bCs/>
          <w:color w:val="auto"/>
          <w:sz w:val="28"/>
          <w:szCs w:val="28"/>
        </w:rPr>
        <w:t xml:space="preserve">Omezení práv subjektu údajů </w:t>
      </w:r>
    </w:p>
    <w:p w14:paraId="2248617E"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 následujících vyjmenovaných případech je právo subjektu údajů omezeno a žádosti subjektu údajů o uplatnění práv tak nelze vyhovět. </w:t>
      </w:r>
    </w:p>
    <w:p w14:paraId="4DD0EF2C"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Právo být informován o zpracování osobních údajů (čl. 14), a to v případě, že osobní údaje nebyly získány od subjektu údajů – např. při zajištění návaznosti dalších zdravotních a sociálních služeb poskytovaných pacientovi ve smyslu ustanovení § 45 odst. 2 písm. g) zákona č. 372/2011 Sb., o zdravotních službách. </w:t>
      </w:r>
    </w:p>
    <w:p w14:paraId="63744100"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Právo na výmaz (čl. 17), a to v případě dodržení lhůty pro uchování osobních údajů stanovené právními předpisy (§ 53-69 zákona č. 372/2011 Sb., Vyhláška č. 98/2012 Sb., o zdravotnické dokumentaci). </w:t>
      </w:r>
    </w:p>
    <w:p w14:paraId="7DEE8AEB"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Právo na přenositelnost (čl. 20) lze realizovat pouze za kumulativního splnění 2 podmínek: zpracování je založeno na souhlasu nebo smlouvě a jedná se o automatizované zpracování. Při poskytování zdravotních služeb a zpracování zdravotnické dokumentace v mezích platných právních předpisů se toto právo neuplatní. </w:t>
      </w:r>
    </w:p>
    <w:p w14:paraId="4354451E" w14:textId="77777777" w:rsidR="001A61A6" w:rsidRPr="001A61A6" w:rsidRDefault="001A61A6" w:rsidP="003B035C">
      <w:pPr>
        <w:pStyle w:val="Default"/>
        <w:spacing w:before="120"/>
        <w:jc w:val="both"/>
        <w:rPr>
          <w:rFonts w:asciiTheme="minorHAnsi" w:hAnsiTheme="minorHAnsi" w:cstheme="minorHAnsi"/>
          <w:color w:val="auto"/>
          <w:sz w:val="28"/>
          <w:szCs w:val="28"/>
        </w:rPr>
      </w:pPr>
      <w:r w:rsidRPr="001A61A6">
        <w:rPr>
          <w:rFonts w:asciiTheme="minorHAnsi" w:hAnsiTheme="minorHAnsi" w:cstheme="minorHAnsi"/>
          <w:b/>
          <w:bCs/>
          <w:color w:val="auto"/>
          <w:sz w:val="28"/>
          <w:szCs w:val="28"/>
        </w:rPr>
        <w:t xml:space="preserve">Právo být informován o zpracování osobních údajů </w:t>
      </w:r>
    </w:p>
    <w:p w14:paraId="12EC7188"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Subjekt údajů má právo na určité informace o zpracování jeho osobních údajů (např. o účelu zpracování, totožnost správce, o jeho oprávněných zájmech, o příjemcích osobních údajů). Aktivitu musí vůči subjektu údajů vyvinout </w:t>
      </w:r>
      <w:r w:rsidR="007B2309">
        <w:rPr>
          <w:rFonts w:asciiTheme="minorHAnsi" w:hAnsiTheme="minorHAnsi" w:cstheme="minorHAnsi"/>
          <w:color w:val="auto"/>
          <w:sz w:val="22"/>
          <w:szCs w:val="22"/>
        </w:rPr>
        <w:t>ČNRDD</w:t>
      </w:r>
      <w:r w:rsidRPr="001A61A6">
        <w:rPr>
          <w:rFonts w:asciiTheme="minorHAnsi" w:hAnsiTheme="minorHAnsi" w:cstheme="minorHAnsi"/>
          <w:color w:val="auto"/>
          <w:sz w:val="22"/>
          <w:szCs w:val="22"/>
        </w:rPr>
        <w:t xml:space="preserve"> jako správce a požadované informace stanovené v GDPR subjektu údajů poskytnout, resp. zpřístupnit. </w:t>
      </w:r>
    </w:p>
    <w:p w14:paraId="7C96C58D" w14:textId="77777777" w:rsidR="001A61A6" w:rsidRPr="001A61A6" w:rsidRDefault="001A61A6" w:rsidP="00D5075B">
      <w:pPr>
        <w:pStyle w:val="Default"/>
        <w:jc w:val="both"/>
        <w:rPr>
          <w:rFonts w:asciiTheme="minorHAnsi" w:hAnsiTheme="minorHAnsi" w:cstheme="minorHAnsi"/>
          <w:color w:val="auto"/>
          <w:sz w:val="22"/>
          <w:szCs w:val="22"/>
        </w:rPr>
      </w:pPr>
    </w:p>
    <w:p w14:paraId="22B6C2BB" w14:textId="77777777" w:rsidR="001A61A6" w:rsidRPr="001A61A6" w:rsidRDefault="001A61A6" w:rsidP="00D5075B">
      <w:pPr>
        <w:pStyle w:val="Default"/>
        <w:jc w:val="both"/>
        <w:rPr>
          <w:rFonts w:asciiTheme="minorHAnsi" w:hAnsiTheme="minorHAnsi" w:cstheme="minorHAnsi"/>
          <w:color w:val="auto"/>
          <w:sz w:val="28"/>
          <w:szCs w:val="28"/>
        </w:rPr>
      </w:pPr>
      <w:r w:rsidRPr="001A61A6">
        <w:rPr>
          <w:rFonts w:asciiTheme="minorHAnsi" w:hAnsiTheme="minorHAnsi" w:cstheme="minorHAnsi"/>
          <w:b/>
          <w:bCs/>
          <w:color w:val="auto"/>
          <w:sz w:val="28"/>
          <w:szCs w:val="28"/>
        </w:rPr>
        <w:t xml:space="preserve">Žádosti subjektu údajů </w:t>
      </w:r>
    </w:p>
    <w:p w14:paraId="58594637"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Subjekt údajů uplatňuje svá práva s výjimkou práva být informován o zpracování osobních údajů na základě žádosti. Evidence a vyřizování žádostí o uplatňování práv subjektu údajů je v kompetenci pověřence. Forma žádosti i jejího vyjádření je elektronická, pokud žadatel nepožádá o vyřízení jinou formou. Odpovědné osoby poskytují pověřenci potřebnou součinnost pro možnost řádného vyřízení žádostí. </w:t>
      </w:r>
    </w:p>
    <w:p w14:paraId="4772E78C" w14:textId="77777777" w:rsidR="001A61A6" w:rsidRDefault="001A61A6" w:rsidP="00D5075B">
      <w:pPr>
        <w:pStyle w:val="Default"/>
        <w:jc w:val="both"/>
        <w:rPr>
          <w:b/>
          <w:bCs/>
          <w:sz w:val="28"/>
          <w:szCs w:val="28"/>
        </w:rPr>
      </w:pPr>
    </w:p>
    <w:p w14:paraId="1E29B00A" w14:textId="77777777" w:rsidR="001A61A6" w:rsidRPr="001A61A6" w:rsidRDefault="001A61A6" w:rsidP="00D5075B">
      <w:pPr>
        <w:pStyle w:val="Default"/>
        <w:jc w:val="both"/>
        <w:rPr>
          <w:rFonts w:asciiTheme="minorHAnsi" w:hAnsiTheme="minorHAnsi" w:cstheme="minorHAnsi"/>
          <w:sz w:val="32"/>
          <w:szCs w:val="32"/>
        </w:rPr>
      </w:pPr>
      <w:r w:rsidRPr="001A61A6">
        <w:rPr>
          <w:rFonts w:asciiTheme="minorHAnsi" w:hAnsiTheme="minorHAnsi" w:cstheme="minorHAnsi"/>
          <w:b/>
          <w:bCs/>
          <w:sz w:val="32"/>
          <w:szCs w:val="32"/>
        </w:rPr>
        <w:t xml:space="preserve">Pověřenec pro ochranu osobních údajů </w:t>
      </w:r>
    </w:p>
    <w:p w14:paraId="405342BB" w14:textId="77777777" w:rsidR="001A61A6" w:rsidRPr="001A61A6" w:rsidRDefault="001A61A6" w:rsidP="00D5075B">
      <w:pPr>
        <w:pStyle w:val="Default"/>
        <w:jc w:val="both"/>
        <w:rPr>
          <w:rFonts w:asciiTheme="minorHAnsi" w:hAnsiTheme="minorHAnsi" w:cstheme="minorHAnsi"/>
          <w:sz w:val="22"/>
          <w:szCs w:val="22"/>
        </w:rPr>
      </w:pPr>
      <w:r w:rsidRPr="001A61A6">
        <w:rPr>
          <w:rFonts w:asciiTheme="minorHAnsi" w:hAnsiTheme="minorHAnsi" w:cstheme="minorHAnsi"/>
          <w:sz w:val="22"/>
          <w:szCs w:val="22"/>
        </w:rPr>
        <w:t xml:space="preserve">Pověřenec pro ochranu osobních údajů je zaměstnanec </w:t>
      </w:r>
      <w:r w:rsidR="007B2309">
        <w:rPr>
          <w:rFonts w:asciiTheme="minorHAnsi" w:hAnsiTheme="minorHAnsi" w:cstheme="minorHAnsi"/>
          <w:sz w:val="22"/>
          <w:szCs w:val="22"/>
        </w:rPr>
        <w:t>ČNRDD</w:t>
      </w:r>
      <w:r w:rsidRPr="001A61A6">
        <w:rPr>
          <w:rFonts w:asciiTheme="minorHAnsi" w:hAnsiTheme="minorHAnsi" w:cstheme="minorHAnsi"/>
          <w:sz w:val="22"/>
          <w:szCs w:val="22"/>
        </w:rPr>
        <w:t xml:space="preserve"> jmenovaný ředitelem </w:t>
      </w:r>
      <w:r w:rsidR="007B2309">
        <w:rPr>
          <w:rFonts w:asciiTheme="minorHAnsi" w:hAnsiTheme="minorHAnsi" w:cstheme="minorHAnsi"/>
          <w:sz w:val="22"/>
          <w:szCs w:val="22"/>
        </w:rPr>
        <w:t>ČNRDD nebo nebo externí subjekt</w:t>
      </w:r>
      <w:r w:rsidRPr="001A61A6">
        <w:rPr>
          <w:rFonts w:asciiTheme="minorHAnsi" w:hAnsiTheme="minorHAnsi" w:cstheme="minorHAnsi"/>
          <w:sz w:val="22"/>
          <w:szCs w:val="22"/>
        </w:rPr>
        <w:t xml:space="preserve">, který je v souvislosti s výkonem svých úkolů vázán tajemstvím nebo důvěrností. Pověřenec zajišťuje: </w:t>
      </w:r>
    </w:p>
    <w:p w14:paraId="5533C444" w14:textId="1B35D354" w:rsidR="001A61A6" w:rsidRPr="001A61A6" w:rsidRDefault="001A61A6" w:rsidP="003B035C">
      <w:pPr>
        <w:pStyle w:val="Default"/>
        <w:numPr>
          <w:ilvl w:val="0"/>
          <w:numId w:val="8"/>
        </w:numPr>
        <w:spacing w:after="11"/>
        <w:jc w:val="both"/>
        <w:rPr>
          <w:rFonts w:asciiTheme="minorHAnsi" w:hAnsiTheme="minorHAnsi" w:cstheme="minorHAnsi"/>
          <w:sz w:val="22"/>
          <w:szCs w:val="22"/>
        </w:rPr>
      </w:pPr>
      <w:r w:rsidRPr="001A61A6">
        <w:rPr>
          <w:rFonts w:asciiTheme="minorHAnsi" w:hAnsiTheme="minorHAnsi" w:cstheme="minorHAnsi"/>
          <w:sz w:val="22"/>
          <w:szCs w:val="22"/>
        </w:rPr>
        <w:t xml:space="preserve">poskytování informací a poradenství </w:t>
      </w:r>
      <w:r w:rsidR="007A47D3">
        <w:rPr>
          <w:rFonts w:asciiTheme="minorHAnsi" w:hAnsiTheme="minorHAnsi" w:cstheme="minorHAnsi"/>
          <w:sz w:val="22"/>
          <w:szCs w:val="22"/>
        </w:rPr>
        <w:t>řediteli ČNRDD</w:t>
      </w:r>
      <w:r w:rsidRPr="001A61A6">
        <w:rPr>
          <w:rFonts w:asciiTheme="minorHAnsi" w:hAnsiTheme="minorHAnsi" w:cstheme="minorHAnsi"/>
          <w:sz w:val="22"/>
          <w:szCs w:val="22"/>
        </w:rPr>
        <w:t xml:space="preserve"> </w:t>
      </w:r>
    </w:p>
    <w:p w14:paraId="3DFD57B8" w14:textId="7AF909A4" w:rsidR="001A61A6" w:rsidRPr="001A61A6" w:rsidRDefault="001A61A6" w:rsidP="003B035C">
      <w:pPr>
        <w:pStyle w:val="Default"/>
        <w:numPr>
          <w:ilvl w:val="0"/>
          <w:numId w:val="8"/>
        </w:numPr>
        <w:jc w:val="both"/>
        <w:rPr>
          <w:rFonts w:asciiTheme="minorHAnsi" w:hAnsiTheme="minorHAnsi" w:cstheme="minorHAnsi"/>
          <w:sz w:val="22"/>
          <w:szCs w:val="22"/>
        </w:rPr>
      </w:pPr>
      <w:r w:rsidRPr="001A61A6">
        <w:rPr>
          <w:rFonts w:asciiTheme="minorHAnsi" w:hAnsiTheme="minorHAnsi" w:cstheme="minorHAnsi"/>
          <w:sz w:val="22"/>
          <w:szCs w:val="22"/>
        </w:rPr>
        <w:t xml:space="preserve">monitorování souladu s tímto nařízením, dalšími předpisy Unie nebo členských států v oblasti ochrany údajů a s koncepcemi správce nebo zpracovatele v oblasti ochrany osobních údajů, včetně rozdělení odpovědnosti, zvyšování povědomí a odborné přípravy pracovníků zapojených do operací zpracování a souvisejících auditů, </w:t>
      </w:r>
      <w:r w:rsidRPr="001A61A6">
        <w:rPr>
          <w:rFonts w:asciiTheme="minorHAnsi" w:hAnsiTheme="minorHAnsi" w:cstheme="minorHAnsi"/>
          <w:color w:val="auto"/>
          <w:sz w:val="22"/>
          <w:szCs w:val="22"/>
        </w:rPr>
        <w:t xml:space="preserve">poskytování poradenství na požádání, pokud jde o posouzení vlivu na ochranu osobních údajů, a monitorování jeho uplatňování, </w:t>
      </w:r>
    </w:p>
    <w:p w14:paraId="3B1B00B7" w14:textId="3EF3C766" w:rsidR="001A61A6" w:rsidRPr="001A61A6" w:rsidRDefault="001A61A6" w:rsidP="003B035C">
      <w:pPr>
        <w:pStyle w:val="Default"/>
        <w:numPr>
          <w:ilvl w:val="0"/>
          <w:numId w:val="8"/>
        </w:numPr>
        <w:spacing w:after="11"/>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vyřizování žádostí subjektu údajů, </w:t>
      </w:r>
    </w:p>
    <w:p w14:paraId="15F74247" w14:textId="29356069" w:rsidR="001A61A6" w:rsidRPr="001A61A6" w:rsidRDefault="001A61A6" w:rsidP="003B035C">
      <w:pPr>
        <w:pStyle w:val="Default"/>
        <w:numPr>
          <w:ilvl w:val="0"/>
          <w:numId w:val="8"/>
        </w:numPr>
        <w:spacing w:after="11"/>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spolupráci s dozorovým úřadem, </w:t>
      </w:r>
    </w:p>
    <w:p w14:paraId="49B65072" w14:textId="7FC05323" w:rsidR="001A61A6" w:rsidRPr="001A61A6" w:rsidRDefault="001A61A6" w:rsidP="003B035C">
      <w:pPr>
        <w:pStyle w:val="Default"/>
        <w:numPr>
          <w:ilvl w:val="0"/>
          <w:numId w:val="8"/>
        </w:numPr>
        <w:spacing w:after="11"/>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hlášení narušení bezpečnosti osobních údajů dozorovému úřadu, </w:t>
      </w:r>
    </w:p>
    <w:p w14:paraId="7238F728" w14:textId="1042725C" w:rsidR="001A61A6" w:rsidRPr="001A61A6" w:rsidRDefault="001A61A6" w:rsidP="003B035C">
      <w:pPr>
        <w:pStyle w:val="Default"/>
        <w:numPr>
          <w:ilvl w:val="0"/>
          <w:numId w:val="8"/>
        </w:numPr>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kontakt s dozorovým úřadem v záležitostech týkajících se zpracování, včetně předchozí konzultace, a případně vedení konzultací v jakékoli jiné věci. </w:t>
      </w:r>
    </w:p>
    <w:p w14:paraId="0E6EC041" w14:textId="77777777" w:rsidR="001A61A6" w:rsidRPr="001A61A6" w:rsidRDefault="001A61A6" w:rsidP="00D5075B">
      <w:pPr>
        <w:pStyle w:val="Default"/>
        <w:jc w:val="both"/>
        <w:rPr>
          <w:rFonts w:asciiTheme="minorHAnsi" w:hAnsiTheme="minorHAnsi" w:cstheme="minorHAnsi"/>
          <w:color w:val="auto"/>
          <w:sz w:val="22"/>
          <w:szCs w:val="22"/>
        </w:rPr>
      </w:pPr>
    </w:p>
    <w:p w14:paraId="49D247DE"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Pověřenec dále zajišťuje dohled nad zpracovatelskými operacemi: </w:t>
      </w:r>
    </w:p>
    <w:p w14:paraId="231BE9B7" w14:textId="60643BDC" w:rsidR="001A61A6" w:rsidRPr="001A61A6" w:rsidRDefault="001A61A6" w:rsidP="0099670D">
      <w:pPr>
        <w:pStyle w:val="Default"/>
        <w:numPr>
          <w:ilvl w:val="0"/>
          <w:numId w:val="8"/>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vede a dle potřeby aktualizuje záznamy o činnostech zpracování; </w:t>
      </w:r>
    </w:p>
    <w:p w14:paraId="00E1D1B3" w14:textId="005948B5" w:rsidR="001A61A6" w:rsidRPr="001A61A6" w:rsidRDefault="001A61A6" w:rsidP="0099670D">
      <w:pPr>
        <w:pStyle w:val="Default"/>
        <w:numPr>
          <w:ilvl w:val="0"/>
          <w:numId w:val="8"/>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při vzniku potřeby nové zpracovatelské operace, nebo změny již existující, spolupracuje při přípravě návrhu procesů a podkladů k rozhodnutí vedení </w:t>
      </w:r>
      <w:r w:rsidR="007A47D3">
        <w:rPr>
          <w:rFonts w:asciiTheme="minorHAnsi" w:hAnsiTheme="minorHAnsi" w:cstheme="minorHAnsi"/>
          <w:color w:val="auto"/>
          <w:sz w:val="22"/>
          <w:szCs w:val="22"/>
        </w:rPr>
        <w:t>ČNRDD</w:t>
      </w:r>
      <w:r w:rsidRPr="001A61A6">
        <w:rPr>
          <w:rFonts w:asciiTheme="minorHAnsi" w:hAnsiTheme="minorHAnsi" w:cstheme="minorHAnsi"/>
          <w:color w:val="auto"/>
          <w:sz w:val="22"/>
          <w:szCs w:val="22"/>
        </w:rPr>
        <w:t xml:space="preserve"> související s: </w:t>
      </w:r>
    </w:p>
    <w:p w14:paraId="723666B0" w14:textId="7C46FCCD" w:rsidR="001A61A6" w:rsidRPr="001A61A6" w:rsidRDefault="001A61A6" w:rsidP="0099670D">
      <w:pPr>
        <w:pStyle w:val="Default"/>
        <w:numPr>
          <w:ilvl w:val="1"/>
          <w:numId w:val="1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dodržením zásad zpracování osobních údajů a zvláštních kategorií osobních údajů; </w:t>
      </w:r>
    </w:p>
    <w:p w14:paraId="2C0E63A7" w14:textId="359D928A" w:rsidR="001A61A6" w:rsidRPr="001A61A6" w:rsidRDefault="001A61A6" w:rsidP="0099670D">
      <w:pPr>
        <w:pStyle w:val="Default"/>
        <w:numPr>
          <w:ilvl w:val="1"/>
          <w:numId w:val="1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přípravou smlouvy o zpracování osobních údajů v případě, že zpracovatelskou operaci nebo její část bude provádět zpracovatel; </w:t>
      </w:r>
    </w:p>
    <w:p w14:paraId="3F11CA78" w14:textId="790B763F" w:rsidR="001A61A6" w:rsidRPr="001A61A6" w:rsidRDefault="001A61A6" w:rsidP="0099670D">
      <w:pPr>
        <w:pStyle w:val="Default"/>
        <w:numPr>
          <w:ilvl w:val="1"/>
          <w:numId w:val="1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vyhodnocováním rizik pro práva a svobody subjektů údajů: </w:t>
      </w:r>
    </w:p>
    <w:p w14:paraId="28913E67" w14:textId="47C43EFB" w:rsidR="001A61A6" w:rsidRPr="001A61A6" w:rsidRDefault="001A61A6" w:rsidP="0099670D">
      <w:pPr>
        <w:pStyle w:val="Default"/>
        <w:numPr>
          <w:ilvl w:val="0"/>
          <w:numId w:val="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 případě, že riziko bude vyhodnoceno jako vysoké, posuzuje právní základ nového zpracování a vyjadřuje se k nutnosti, zda provést či neprovést posouzení vlivu na ochranu osobních údajů; </w:t>
      </w:r>
    </w:p>
    <w:p w14:paraId="6713C2F7" w14:textId="4EB0F2D5" w:rsidR="001A61A6" w:rsidRPr="001A61A6" w:rsidRDefault="001A61A6" w:rsidP="0099670D">
      <w:pPr>
        <w:pStyle w:val="Default"/>
        <w:numPr>
          <w:ilvl w:val="0"/>
          <w:numId w:val="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v případě kladného vyjádření ve spolupráci s odpovědnými zaměstnanci provádí posouzení vlivu zamýšlené operace zpracování na ochranu osobních údajů a případně zahájí konzultační činnost s dozorovým úřadem; </w:t>
      </w:r>
    </w:p>
    <w:p w14:paraId="7C2B7DDB" w14:textId="7560B270" w:rsidR="001A61A6" w:rsidRPr="001A61A6" w:rsidRDefault="001A61A6" w:rsidP="0099670D">
      <w:pPr>
        <w:pStyle w:val="Default"/>
        <w:numPr>
          <w:ilvl w:val="0"/>
          <w:numId w:val="1"/>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o rozhodnutí dozorového úřadu neprodleně informuje vedení </w:t>
      </w:r>
      <w:r w:rsidR="007A47D3">
        <w:rPr>
          <w:rFonts w:asciiTheme="minorHAnsi" w:hAnsiTheme="minorHAnsi" w:cstheme="minorHAnsi"/>
          <w:color w:val="auto"/>
          <w:sz w:val="22"/>
          <w:szCs w:val="22"/>
        </w:rPr>
        <w:t>ČNRDD</w:t>
      </w:r>
      <w:r w:rsidRPr="001A61A6">
        <w:rPr>
          <w:rFonts w:asciiTheme="minorHAnsi" w:hAnsiTheme="minorHAnsi" w:cstheme="minorHAnsi"/>
          <w:color w:val="auto"/>
          <w:sz w:val="22"/>
          <w:szCs w:val="22"/>
        </w:rPr>
        <w:t xml:space="preserve">; </w:t>
      </w:r>
    </w:p>
    <w:p w14:paraId="2B882BA1" w14:textId="19AA6375" w:rsidR="001A61A6" w:rsidRPr="001A61A6" w:rsidRDefault="001A61A6" w:rsidP="0099670D">
      <w:pPr>
        <w:pStyle w:val="Default"/>
        <w:numPr>
          <w:ilvl w:val="1"/>
          <w:numId w:val="8"/>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požadavky na zabezpečení osobních údajů. </w:t>
      </w:r>
    </w:p>
    <w:p w14:paraId="21FE76B6" w14:textId="38B64137" w:rsidR="001A61A6" w:rsidRPr="001A61A6" w:rsidRDefault="001A61A6" w:rsidP="0099670D">
      <w:pPr>
        <w:pStyle w:val="Default"/>
        <w:numPr>
          <w:ilvl w:val="0"/>
          <w:numId w:val="8"/>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při zániku zpracovatelské operace, nebo jakékoli její části, spolupracuje při přípravě návrhu procesů a podkladů pro rozhodnutí správce, související s: </w:t>
      </w:r>
    </w:p>
    <w:p w14:paraId="3A1CF8F0" w14:textId="42F0C049" w:rsidR="001A61A6" w:rsidRPr="001A61A6" w:rsidRDefault="001A61A6" w:rsidP="0099670D">
      <w:pPr>
        <w:pStyle w:val="Default"/>
        <w:numPr>
          <w:ilvl w:val="1"/>
          <w:numId w:val="8"/>
        </w:numPr>
        <w:spacing w:after="20"/>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dobou uchování osobních údajů za účelem archivace, pokud není určena platným skartačním plánem; </w:t>
      </w:r>
    </w:p>
    <w:p w14:paraId="0486DA58" w14:textId="290D7A2D" w:rsidR="001A61A6" w:rsidRDefault="001A61A6" w:rsidP="0099670D">
      <w:pPr>
        <w:pStyle w:val="Default"/>
        <w:numPr>
          <w:ilvl w:val="1"/>
          <w:numId w:val="8"/>
        </w:numPr>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 xml:space="preserve">rozsahem a typy osobních údajů, které budou pro případnou archivaci uchovány. </w:t>
      </w:r>
    </w:p>
    <w:p w14:paraId="44731C90" w14:textId="77777777" w:rsidR="001A61A6" w:rsidRDefault="001A61A6" w:rsidP="00D5075B">
      <w:pPr>
        <w:pStyle w:val="Default"/>
        <w:jc w:val="both"/>
        <w:rPr>
          <w:rFonts w:asciiTheme="minorHAnsi" w:hAnsiTheme="minorHAnsi" w:cstheme="minorHAnsi"/>
          <w:color w:val="auto"/>
          <w:sz w:val="22"/>
          <w:szCs w:val="22"/>
        </w:rPr>
      </w:pPr>
    </w:p>
    <w:p w14:paraId="0F1B9BCE" w14:textId="77777777" w:rsidR="001A61A6" w:rsidRPr="001A61A6" w:rsidRDefault="001A61A6" w:rsidP="00D5075B">
      <w:pPr>
        <w:pStyle w:val="Default"/>
        <w:jc w:val="both"/>
        <w:rPr>
          <w:rFonts w:asciiTheme="minorHAnsi" w:hAnsiTheme="minorHAnsi" w:cstheme="minorHAnsi"/>
          <w:sz w:val="32"/>
          <w:szCs w:val="32"/>
        </w:rPr>
      </w:pPr>
      <w:r w:rsidRPr="001A61A6">
        <w:rPr>
          <w:rFonts w:asciiTheme="minorHAnsi" w:hAnsiTheme="minorHAnsi" w:cstheme="minorHAnsi"/>
          <w:b/>
          <w:bCs/>
          <w:sz w:val="32"/>
          <w:szCs w:val="32"/>
        </w:rPr>
        <w:t>Pravidla ochrany osobních údajů v</w:t>
      </w:r>
      <w:r w:rsidR="007A47D3">
        <w:rPr>
          <w:rFonts w:asciiTheme="minorHAnsi" w:hAnsiTheme="minorHAnsi" w:cstheme="minorHAnsi"/>
          <w:b/>
          <w:bCs/>
          <w:sz w:val="32"/>
          <w:szCs w:val="32"/>
        </w:rPr>
        <w:t xml:space="preserve"> ČNRDD</w:t>
      </w:r>
      <w:r w:rsidRPr="001A61A6">
        <w:rPr>
          <w:rFonts w:asciiTheme="minorHAnsi" w:hAnsiTheme="minorHAnsi" w:cstheme="minorHAnsi"/>
          <w:b/>
          <w:bCs/>
          <w:sz w:val="32"/>
          <w:szCs w:val="32"/>
        </w:rPr>
        <w:t xml:space="preserve"> </w:t>
      </w:r>
    </w:p>
    <w:p w14:paraId="3134D8FF" w14:textId="77777777" w:rsidR="001A61A6" w:rsidRPr="001A61A6" w:rsidRDefault="001A61A6" w:rsidP="00D5075B">
      <w:pPr>
        <w:pStyle w:val="Default"/>
        <w:jc w:val="both"/>
        <w:rPr>
          <w:rFonts w:asciiTheme="minorHAnsi" w:hAnsiTheme="minorHAnsi" w:cstheme="minorHAnsi"/>
          <w:sz w:val="22"/>
          <w:szCs w:val="22"/>
        </w:rPr>
      </w:pPr>
      <w:r w:rsidRPr="001A61A6">
        <w:rPr>
          <w:rFonts w:asciiTheme="minorHAnsi" w:hAnsiTheme="minorHAnsi" w:cstheme="minorHAnsi"/>
          <w:sz w:val="22"/>
          <w:szCs w:val="22"/>
        </w:rPr>
        <w:t xml:space="preserve">Všichni zaměstnanci </w:t>
      </w:r>
      <w:r w:rsidR="00253E09">
        <w:rPr>
          <w:rFonts w:asciiTheme="minorHAnsi" w:hAnsiTheme="minorHAnsi" w:cstheme="minorHAnsi"/>
          <w:sz w:val="22"/>
          <w:szCs w:val="22"/>
        </w:rPr>
        <w:t>ČNRDD</w:t>
      </w:r>
      <w:r w:rsidRPr="001A61A6">
        <w:rPr>
          <w:rFonts w:asciiTheme="minorHAnsi" w:hAnsiTheme="minorHAnsi" w:cstheme="minorHAnsi"/>
          <w:sz w:val="22"/>
          <w:szCs w:val="22"/>
        </w:rPr>
        <w:t xml:space="preserve"> jsou při zpracovávání osobních údajů fyzických osob povinni dodržovat pravidla a povinnosti stanovené interními předpisy pro používání a zabezpečení OÚ, předejití náhodnému nebo protiprávnímu zničení, ztrátě, změně nebo neoprávněnému poskytnutí nebo zpřístupnění přenášených, uložených nebo jinak zpracovávaných osobních údajů. </w:t>
      </w:r>
    </w:p>
    <w:p w14:paraId="5CD99AD2" w14:textId="084A1D4B" w:rsidR="001A61A6" w:rsidRPr="001A61A6" w:rsidRDefault="001A61A6" w:rsidP="00D5075B">
      <w:pPr>
        <w:pStyle w:val="Default"/>
        <w:jc w:val="both"/>
        <w:rPr>
          <w:rFonts w:asciiTheme="minorHAnsi" w:hAnsiTheme="minorHAnsi" w:cstheme="minorHAnsi"/>
          <w:sz w:val="22"/>
          <w:szCs w:val="22"/>
        </w:rPr>
      </w:pPr>
      <w:r w:rsidRPr="001A61A6">
        <w:rPr>
          <w:rFonts w:asciiTheme="minorHAnsi" w:hAnsiTheme="minorHAnsi" w:cstheme="minorHAnsi"/>
          <w:sz w:val="22"/>
          <w:szCs w:val="22"/>
        </w:rPr>
        <w:t xml:space="preserve">Při manipulaci a uchovávání dokumentů v listinné formě a s elektronickými nosiči obsahující OÚ musí být přijata opatření, která zamezí nahodilému či neoprávněnému přístupu k osobním údajům - uzamykatelné úschovné objekty např. trezory, skříně, kartotéky, kontejnery a uzamykatelné prostory s kontrolovaným vstupem pouze oprávněných osob. Při manipulaci a uchovávání dokumentů v elektronické formě obsahující OÚ musí být dodržována pravidla nakládání s přihlašovacími údaji (hesla, PIN apod.), zabezpečení PC v nepřítomnosti zaměstnance (odhlášení uživatele). Ukládání dat mimo WM je možné pouze na sdíleném úložišti příslušného ZOK. </w:t>
      </w:r>
    </w:p>
    <w:p w14:paraId="50D04974" w14:textId="77777777" w:rsidR="001A61A6" w:rsidRP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sz w:val="22"/>
          <w:szCs w:val="22"/>
        </w:rPr>
        <w:t xml:space="preserve">Zaměstnanci jsou povinni k osobním údajům přistupovat jen tehdy, pokud je to nezbytné k výkonu jejich práce a využívat je pouze k výkonu práce. Zaměstnanci zejména nesmí používat osobní údaje pro soukromou potřebu, např. zjištění informací o blízkých osobách, sousedech či známých, zjištění </w:t>
      </w:r>
      <w:r w:rsidRPr="001A61A6">
        <w:rPr>
          <w:rFonts w:asciiTheme="minorHAnsi" w:hAnsiTheme="minorHAnsi" w:cstheme="minorHAnsi"/>
          <w:color w:val="auto"/>
          <w:sz w:val="22"/>
          <w:szCs w:val="22"/>
        </w:rPr>
        <w:t xml:space="preserve">informací na žádost známého apod. Zaměstnanci jsou dále povinni v maximální možné míře uplatňovat zásadu „prázdného stolu“ a nenechávat pokud možno žádné dokumenty nebo datová média obsahující osobní údaje volně na svém pracovišti v době nepřítomnosti. Při opuštění pracoviště je povinen uzamknout skříně, zásuvky stolů, ve kterých jsou dokumenty obsahující osobní údaje uchovávány. </w:t>
      </w:r>
    </w:p>
    <w:p w14:paraId="619EB7E9" w14:textId="77777777" w:rsidR="001A61A6" w:rsidRDefault="001A61A6" w:rsidP="00D5075B">
      <w:pPr>
        <w:pStyle w:val="Default"/>
        <w:jc w:val="both"/>
        <w:rPr>
          <w:rFonts w:asciiTheme="minorHAnsi" w:hAnsiTheme="minorHAnsi" w:cstheme="minorHAnsi"/>
          <w:color w:val="auto"/>
          <w:sz w:val="22"/>
          <w:szCs w:val="22"/>
        </w:rPr>
      </w:pPr>
      <w:r w:rsidRPr="001A61A6">
        <w:rPr>
          <w:rFonts w:asciiTheme="minorHAnsi" w:hAnsiTheme="minorHAnsi" w:cstheme="minorHAnsi"/>
          <w:color w:val="auto"/>
          <w:sz w:val="22"/>
          <w:szCs w:val="22"/>
        </w:rPr>
        <w:t>Za zavedení konkrétních technických a organizačních opatření pro zabezpečení ochrany OÚ s přihlédnutím ke specifikům jednotlivých pracovišť zodpovídají vedoucí zaměstnanci. Nedodržení pravidel a postupů při nakládání s osobními údaji je bráno jako porušení pracovních povinností.</w:t>
      </w:r>
    </w:p>
    <w:p w14:paraId="21025E82" w14:textId="77777777" w:rsidR="001A61A6" w:rsidRDefault="001A61A6" w:rsidP="00D5075B">
      <w:pPr>
        <w:pStyle w:val="Default"/>
        <w:jc w:val="both"/>
        <w:rPr>
          <w:rFonts w:asciiTheme="minorHAnsi" w:hAnsiTheme="minorHAnsi" w:cstheme="minorHAnsi"/>
          <w:color w:val="auto"/>
          <w:sz w:val="22"/>
          <w:szCs w:val="22"/>
        </w:rPr>
      </w:pPr>
    </w:p>
    <w:p w14:paraId="72F0542D" w14:textId="77777777" w:rsidR="005E7C28" w:rsidRPr="005E7C28" w:rsidRDefault="005E7C28" w:rsidP="00D5075B">
      <w:pPr>
        <w:pStyle w:val="Default"/>
        <w:jc w:val="both"/>
        <w:rPr>
          <w:rFonts w:asciiTheme="minorHAnsi" w:hAnsiTheme="minorHAnsi" w:cstheme="minorHAnsi"/>
          <w:sz w:val="32"/>
          <w:szCs w:val="32"/>
        </w:rPr>
      </w:pPr>
      <w:r w:rsidRPr="005E7C28">
        <w:rPr>
          <w:rFonts w:asciiTheme="minorHAnsi" w:hAnsiTheme="minorHAnsi" w:cstheme="minorHAnsi"/>
          <w:b/>
          <w:bCs/>
          <w:sz w:val="32"/>
          <w:szCs w:val="32"/>
        </w:rPr>
        <w:t xml:space="preserve">Hlášení narušení bezpečnosti osobních údajů </w:t>
      </w:r>
    </w:p>
    <w:p w14:paraId="00543192" w14:textId="0AD13EFC" w:rsidR="005E7C28" w:rsidRDefault="005E7C28" w:rsidP="00D5075B">
      <w:pPr>
        <w:pStyle w:val="Default"/>
        <w:jc w:val="both"/>
        <w:rPr>
          <w:rFonts w:asciiTheme="minorHAnsi" w:hAnsiTheme="minorHAnsi" w:cstheme="minorHAnsi"/>
          <w:sz w:val="22"/>
          <w:szCs w:val="22"/>
        </w:rPr>
      </w:pPr>
      <w:r w:rsidRPr="005E7C28">
        <w:rPr>
          <w:rFonts w:asciiTheme="minorHAnsi" w:hAnsiTheme="minorHAnsi" w:cstheme="minorHAnsi"/>
          <w:sz w:val="22"/>
          <w:szCs w:val="22"/>
        </w:rPr>
        <w:t xml:space="preserve">Za incident lze podle GDPR považovat jakékoli porušení zabezpečení, pokud vede k náhodnému nebo protiprávnímu zničení, ztrátě, změně nebo neoprávněnému poskytnutí nebo zpřístupnění osobních údajů. Incident může z povahy věci vzniknout mnoha způsoby – v důsledku cíleného útoku, úmyslného či nedbalostního jednání ze strany zaměstnance (neoprávněné poskytnutí OÚ, ztráta USB-klíče, či jiného nosiče údajů, atd.), v důsledku pochybení třetí strany (zpracovatele), ale i při selhání techniky.  </w:t>
      </w:r>
    </w:p>
    <w:p w14:paraId="38FE67F6" w14:textId="77777777" w:rsidR="005E7C28" w:rsidRPr="005E7C28" w:rsidRDefault="005E7C28" w:rsidP="00D5075B">
      <w:pPr>
        <w:pStyle w:val="Default"/>
        <w:jc w:val="both"/>
        <w:rPr>
          <w:rFonts w:asciiTheme="minorHAnsi" w:hAnsiTheme="minorHAnsi" w:cstheme="minorHAnsi"/>
          <w:sz w:val="22"/>
          <w:szCs w:val="22"/>
        </w:rPr>
      </w:pPr>
    </w:p>
    <w:p w14:paraId="12E70B82" w14:textId="77777777" w:rsidR="005E7C28" w:rsidRPr="005E7C28" w:rsidRDefault="005E7C28" w:rsidP="00D5075B">
      <w:pPr>
        <w:pStyle w:val="Default"/>
        <w:jc w:val="both"/>
        <w:rPr>
          <w:rFonts w:asciiTheme="minorHAnsi" w:hAnsiTheme="minorHAnsi" w:cstheme="minorHAnsi"/>
          <w:sz w:val="32"/>
          <w:szCs w:val="32"/>
        </w:rPr>
      </w:pPr>
      <w:r w:rsidRPr="005E7C28">
        <w:rPr>
          <w:rFonts w:asciiTheme="minorHAnsi" w:hAnsiTheme="minorHAnsi" w:cstheme="minorHAnsi"/>
          <w:b/>
          <w:bCs/>
          <w:sz w:val="32"/>
          <w:szCs w:val="32"/>
        </w:rPr>
        <w:t xml:space="preserve">Školení zaměstnanců </w:t>
      </w:r>
    </w:p>
    <w:p w14:paraId="44B1327F" w14:textId="1CBF1961" w:rsidR="005E7C28" w:rsidRDefault="005E7C28" w:rsidP="00D5075B">
      <w:pPr>
        <w:pStyle w:val="Default"/>
        <w:jc w:val="both"/>
        <w:rPr>
          <w:rFonts w:asciiTheme="minorHAnsi" w:hAnsiTheme="minorHAnsi" w:cstheme="minorHAnsi"/>
          <w:sz w:val="22"/>
          <w:szCs w:val="22"/>
        </w:rPr>
      </w:pPr>
      <w:r w:rsidRPr="005E7C28">
        <w:rPr>
          <w:rFonts w:asciiTheme="minorHAnsi" w:hAnsiTheme="minorHAnsi" w:cstheme="minorHAnsi"/>
          <w:sz w:val="22"/>
          <w:szCs w:val="22"/>
        </w:rPr>
        <w:t xml:space="preserve">S dodržováním zásad ochrany osobních údajů jsou zaměstnanci seznámeni v rámci adaptačního procesu při nástupu do </w:t>
      </w:r>
      <w:r w:rsidR="005E4660">
        <w:rPr>
          <w:rFonts w:asciiTheme="minorHAnsi" w:hAnsiTheme="minorHAnsi" w:cstheme="minorHAnsi"/>
          <w:sz w:val="22"/>
          <w:szCs w:val="22"/>
        </w:rPr>
        <w:t>ČNRDD</w:t>
      </w:r>
      <w:r w:rsidRPr="005E7C28">
        <w:rPr>
          <w:rFonts w:asciiTheme="minorHAnsi" w:hAnsiTheme="minorHAnsi" w:cstheme="minorHAnsi"/>
          <w:sz w:val="22"/>
          <w:szCs w:val="22"/>
        </w:rPr>
        <w:t xml:space="preserve">. Povinné pravidelné školení zaměstnanců v oblasti ochrany osobních údajů je realizováno prostřednictvím </w:t>
      </w:r>
      <w:r w:rsidR="0079115B">
        <w:rPr>
          <w:rFonts w:asciiTheme="minorHAnsi" w:hAnsiTheme="minorHAnsi" w:cstheme="minorHAnsi"/>
          <w:sz w:val="22"/>
          <w:szCs w:val="22"/>
        </w:rPr>
        <w:t xml:space="preserve">pravidelných školení. </w:t>
      </w:r>
    </w:p>
    <w:p w14:paraId="5CEB1BC9" w14:textId="77777777" w:rsidR="005E7C28" w:rsidRPr="005E7C28" w:rsidRDefault="005E7C28" w:rsidP="00D5075B">
      <w:pPr>
        <w:pStyle w:val="Default"/>
        <w:jc w:val="both"/>
        <w:rPr>
          <w:rFonts w:asciiTheme="minorHAnsi" w:hAnsiTheme="minorHAnsi" w:cstheme="minorHAnsi"/>
          <w:sz w:val="22"/>
          <w:szCs w:val="22"/>
        </w:rPr>
      </w:pPr>
    </w:p>
    <w:p w14:paraId="4295CC34" w14:textId="77777777" w:rsidR="005E7C28" w:rsidRPr="005E7C28" w:rsidRDefault="005E7C28" w:rsidP="00D5075B">
      <w:pPr>
        <w:pStyle w:val="Default"/>
        <w:jc w:val="both"/>
        <w:rPr>
          <w:rFonts w:asciiTheme="minorHAnsi" w:hAnsiTheme="minorHAnsi" w:cstheme="minorHAnsi"/>
          <w:b/>
          <w:bCs/>
          <w:sz w:val="32"/>
          <w:szCs w:val="32"/>
        </w:rPr>
      </w:pPr>
      <w:r w:rsidRPr="005E7C28">
        <w:rPr>
          <w:rFonts w:asciiTheme="minorHAnsi" w:hAnsiTheme="minorHAnsi" w:cstheme="minorHAnsi"/>
          <w:b/>
          <w:bCs/>
          <w:sz w:val="32"/>
          <w:szCs w:val="32"/>
        </w:rPr>
        <w:t xml:space="preserve">Kontrolní činnost </w:t>
      </w:r>
    </w:p>
    <w:p w14:paraId="07C7CD19" w14:textId="77777777" w:rsidR="005E7C28" w:rsidRPr="005E7C28" w:rsidRDefault="005E7C28" w:rsidP="00D5075B">
      <w:pPr>
        <w:pStyle w:val="Default"/>
        <w:jc w:val="both"/>
        <w:rPr>
          <w:rFonts w:asciiTheme="minorHAnsi" w:hAnsiTheme="minorHAnsi" w:cstheme="minorHAnsi"/>
          <w:sz w:val="22"/>
          <w:szCs w:val="22"/>
        </w:rPr>
      </w:pPr>
      <w:r w:rsidRPr="005E7C28">
        <w:rPr>
          <w:rFonts w:asciiTheme="minorHAnsi" w:hAnsiTheme="minorHAnsi" w:cstheme="minorHAnsi"/>
          <w:sz w:val="22"/>
          <w:szCs w:val="22"/>
        </w:rPr>
        <w:t xml:space="preserve">Kontrolní činnost zaměřenou na plnění požadavků GDPR provádí: </w:t>
      </w:r>
    </w:p>
    <w:p w14:paraId="1713E245" w14:textId="77777777" w:rsidR="005E7C28" w:rsidRDefault="005E7C28" w:rsidP="00D5075B">
      <w:pPr>
        <w:pStyle w:val="Default"/>
        <w:spacing w:after="28"/>
        <w:jc w:val="both"/>
        <w:rPr>
          <w:rFonts w:asciiTheme="minorHAnsi" w:hAnsiTheme="minorHAnsi" w:cstheme="minorHAnsi"/>
          <w:sz w:val="22"/>
          <w:szCs w:val="22"/>
        </w:rPr>
      </w:pPr>
      <w:r w:rsidRPr="005E7C28">
        <w:rPr>
          <w:rFonts w:asciiTheme="minorHAnsi" w:hAnsiTheme="minorHAnsi" w:cstheme="minorHAnsi"/>
          <w:sz w:val="22"/>
          <w:szCs w:val="22"/>
        </w:rPr>
        <w:t xml:space="preserve">− </w:t>
      </w:r>
      <w:r w:rsidR="00CB50A3">
        <w:rPr>
          <w:rFonts w:asciiTheme="minorHAnsi" w:hAnsiTheme="minorHAnsi" w:cstheme="minorHAnsi"/>
          <w:sz w:val="22"/>
          <w:szCs w:val="22"/>
        </w:rPr>
        <w:t>pověřenec</w:t>
      </w:r>
    </w:p>
    <w:p w14:paraId="70DC2EA8" w14:textId="77777777" w:rsidR="00CB50A3" w:rsidRPr="005E7C28" w:rsidRDefault="00CB50A3" w:rsidP="00D5075B">
      <w:pPr>
        <w:pStyle w:val="Default"/>
        <w:spacing w:after="28"/>
        <w:jc w:val="both"/>
        <w:rPr>
          <w:rFonts w:asciiTheme="minorHAnsi" w:hAnsiTheme="minorHAnsi" w:cstheme="minorHAnsi"/>
          <w:sz w:val="22"/>
          <w:szCs w:val="22"/>
        </w:rPr>
      </w:pPr>
    </w:p>
    <w:p w14:paraId="49F6C8B5" w14:textId="77777777" w:rsidR="005E7C28" w:rsidRPr="005E7C28" w:rsidRDefault="005E7C28" w:rsidP="00D5075B">
      <w:pPr>
        <w:pStyle w:val="Default"/>
        <w:jc w:val="both"/>
        <w:rPr>
          <w:rFonts w:asciiTheme="minorHAnsi" w:hAnsiTheme="minorHAnsi" w:cstheme="minorHAnsi"/>
          <w:sz w:val="22"/>
          <w:szCs w:val="22"/>
        </w:rPr>
      </w:pPr>
      <w:r w:rsidRPr="005E7C28">
        <w:rPr>
          <w:rFonts w:asciiTheme="minorHAnsi" w:hAnsiTheme="minorHAnsi" w:cstheme="minorHAnsi"/>
          <w:sz w:val="22"/>
          <w:szCs w:val="22"/>
        </w:rPr>
        <w:t xml:space="preserve">Zaměření kontrolní činnosti: </w:t>
      </w:r>
    </w:p>
    <w:p w14:paraId="1B7EB454" w14:textId="5AF7EC95" w:rsidR="005E7C28" w:rsidRPr="005E7C28" w:rsidRDefault="005E7C28" w:rsidP="0099670D">
      <w:pPr>
        <w:pStyle w:val="Default"/>
        <w:numPr>
          <w:ilvl w:val="0"/>
          <w:numId w:val="12"/>
        </w:numPr>
        <w:spacing w:after="28"/>
        <w:jc w:val="both"/>
        <w:rPr>
          <w:rFonts w:asciiTheme="minorHAnsi" w:hAnsiTheme="minorHAnsi" w:cstheme="minorHAnsi"/>
          <w:sz w:val="22"/>
          <w:szCs w:val="22"/>
        </w:rPr>
      </w:pPr>
      <w:r w:rsidRPr="005E7C28">
        <w:rPr>
          <w:rFonts w:asciiTheme="minorHAnsi" w:hAnsiTheme="minorHAnsi" w:cstheme="minorHAnsi"/>
          <w:sz w:val="22"/>
          <w:szCs w:val="22"/>
        </w:rPr>
        <w:t xml:space="preserve">manipulace s dokumenty obsahující osobní údaje (zdravotnická dokumentace, osobní spisy zaměstnanců, klientské informace, ostatní písemnosti apod.) se zaměřením na jejich ukládání do úschovných objektů nebo určených prostor a uzamykání těchto úschovných objektů a prostor; </w:t>
      </w:r>
    </w:p>
    <w:p w14:paraId="66D8B58F" w14:textId="743C09CF" w:rsidR="005E7C28" w:rsidRPr="005E7C28" w:rsidRDefault="005E7C28" w:rsidP="0099670D">
      <w:pPr>
        <w:pStyle w:val="Default"/>
        <w:numPr>
          <w:ilvl w:val="0"/>
          <w:numId w:val="12"/>
        </w:numPr>
        <w:spacing w:after="28"/>
        <w:jc w:val="both"/>
        <w:rPr>
          <w:rFonts w:asciiTheme="minorHAnsi" w:hAnsiTheme="minorHAnsi" w:cstheme="minorHAnsi"/>
          <w:sz w:val="22"/>
          <w:szCs w:val="22"/>
        </w:rPr>
      </w:pPr>
      <w:r w:rsidRPr="005E7C28">
        <w:rPr>
          <w:rFonts w:asciiTheme="minorHAnsi" w:hAnsiTheme="minorHAnsi" w:cstheme="minorHAnsi"/>
          <w:sz w:val="22"/>
          <w:szCs w:val="22"/>
        </w:rPr>
        <w:t xml:space="preserve">zabezpečení počítačů v nepřítomnosti zaměstnance (odhlášení uživatele); </w:t>
      </w:r>
    </w:p>
    <w:p w14:paraId="22BA0DE3" w14:textId="3E5149CD" w:rsidR="005E7C28" w:rsidRPr="005E7C28" w:rsidRDefault="005E7C28" w:rsidP="0099670D">
      <w:pPr>
        <w:pStyle w:val="Default"/>
        <w:numPr>
          <w:ilvl w:val="0"/>
          <w:numId w:val="12"/>
        </w:numPr>
        <w:spacing w:after="28"/>
        <w:jc w:val="both"/>
        <w:rPr>
          <w:rFonts w:asciiTheme="minorHAnsi" w:hAnsiTheme="minorHAnsi" w:cstheme="minorHAnsi"/>
          <w:sz w:val="22"/>
          <w:szCs w:val="22"/>
        </w:rPr>
      </w:pPr>
      <w:r w:rsidRPr="005E7C28">
        <w:rPr>
          <w:rFonts w:asciiTheme="minorHAnsi" w:hAnsiTheme="minorHAnsi" w:cstheme="minorHAnsi"/>
          <w:sz w:val="22"/>
          <w:szCs w:val="22"/>
        </w:rPr>
        <w:t xml:space="preserve">dodržování pravidel nakládání s přihlašovacími údaji (hesla, PIN apod.); </w:t>
      </w:r>
    </w:p>
    <w:p w14:paraId="56B37642" w14:textId="4F892433" w:rsidR="005E7C28" w:rsidRPr="005E7C28" w:rsidRDefault="005E7C28" w:rsidP="0099670D">
      <w:pPr>
        <w:pStyle w:val="Default"/>
        <w:numPr>
          <w:ilvl w:val="0"/>
          <w:numId w:val="12"/>
        </w:numPr>
        <w:spacing w:after="28"/>
        <w:jc w:val="both"/>
        <w:rPr>
          <w:rFonts w:asciiTheme="minorHAnsi" w:hAnsiTheme="minorHAnsi" w:cstheme="minorHAnsi"/>
          <w:sz w:val="22"/>
          <w:szCs w:val="22"/>
        </w:rPr>
      </w:pPr>
      <w:r w:rsidRPr="005E7C28">
        <w:rPr>
          <w:rFonts w:asciiTheme="minorHAnsi" w:hAnsiTheme="minorHAnsi" w:cstheme="minorHAnsi"/>
          <w:sz w:val="22"/>
          <w:szCs w:val="22"/>
        </w:rPr>
        <w:t xml:space="preserve">aktuálnost záznamů o činnostech zpracování; </w:t>
      </w:r>
    </w:p>
    <w:p w14:paraId="3DCCB60A" w14:textId="5B3E937D" w:rsidR="005E7C28" w:rsidRPr="005E7C28" w:rsidRDefault="005E7C28" w:rsidP="0099670D">
      <w:pPr>
        <w:pStyle w:val="Default"/>
        <w:numPr>
          <w:ilvl w:val="0"/>
          <w:numId w:val="12"/>
        </w:numPr>
        <w:jc w:val="both"/>
        <w:rPr>
          <w:rFonts w:asciiTheme="minorHAnsi" w:hAnsiTheme="minorHAnsi" w:cstheme="minorHAnsi"/>
          <w:sz w:val="22"/>
          <w:szCs w:val="22"/>
        </w:rPr>
      </w:pPr>
      <w:r w:rsidRPr="005E7C28">
        <w:rPr>
          <w:rFonts w:asciiTheme="minorHAnsi" w:hAnsiTheme="minorHAnsi" w:cstheme="minorHAnsi"/>
          <w:sz w:val="22"/>
          <w:szCs w:val="22"/>
        </w:rPr>
        <w:t xml:space="preserve">realizace technických a organizačních opatření. </w:t>
      </w:r>
    </w:p>
    <w:p w14:paraId="71708555" w14:textId="77777777" w:rsidR="005E7C28" w:rsidRPr="005E7C28" w:rsidRDefault="005E7C28" w:rsidP="00D5075B">
      <w:pPr>
        <w:pStyle w:val="Default"/>
        <w:jc w:val="both"/>
        <w:rPr>
          <w:rFonts w:asciiTheme="minorHAnsi" w:hAnsiTheme="minorHAnsi" w:cstheme="minorHAnsi"/>
          <w:sz w:val="22"/>
          <w:szCs w:val="22"/>
        </w:rPr>
      </w:pPr>
    </w:p>
    <w:p w14:paraId="04B7F6B5" w14:textId="77777777" w:rsidR="005E7C28" w:rsidRDefault="005E7C28" w:rsidP="00D5075B">
      <w:pPr>
        <w:pStyle w:val="Default"/>
        <w:jc w:val="both"/>
        <w:rPr>
          <w:rFonts w:asciiTheme="minorHAnsi" w:hAnsiTheme="minorHAnsi" w:cstheme="minorHAnsi"/>
          <w:sz w:val="22"/>
          <w:szCs w:val="22"/>
        </w:rPr>
      </w:pPr>
      <w:r w:rsidRPr="005E7C28">
        <w:rPr>
          <w:rFonts w:asciiTheme="minorHAnsi" w:hAnsiTheme="minorHAnsi" w:cstheme="minorHAnsi"/>
          <w:sz w:val="22"/>
          <w:szCs w:val="22"/>
        </w:rPr>
        <w:t xml:space="preserve">Kontrolní činnost je prováděna průběžně tak, aby alespoň 1 x ročně byl zkontrolován celý rozsah zpracování osobních údajů. </w:t>
      </w:r>
    </w:p>
    <w:p w14:paraId="208035BA" w14:textId="77777777" w:rsidR="005E7C28" w:rsidRPr="005E7C28" w:rsidRDefault="005E7C28" w:rsidP="00D5075B">
      <w:pPr>
        <w:pStyle w:val="Default"/>
        <w:jc w:val="both"/>
        <w:rPr>
          <w:rFonts w:asciiTheme="minorHAnsi" w:hAnsiTheme="minorHAnsi" w:cstheme="minorHAnsi"/>
          <w:sz w:val="22"/>
          <w:szCs w:val="22"/>
        </w:rPr>
      </w:pPr>
    </w:p>
    <w:p w14:paraId="6DD69A5C" w14:textId="77777777" w:rsidR="0079115B" w:rsidRDefault="0079115B">
      <w:pPr>
        <w:rPr>
          <w:rFonts w:ascii="Arial" w:hAnsi="Arial" w:cs="Arial"/>
          <w:b/>
          <w:szCs w:val="24"/>
        </w:rPr>
      </w:pPr>
      <w:r>
        <w:rPr>
          <w:rFonts w:ascii="Arial" w:hAnsi="Arial" w:cs="Arial"/>
          <w:b/>
          <w:szCs w:val="24"/>
        </w:rPr>
        <w:br w:type="page"/>
      </w:r>
    </w:p>
    <w:p w14:paraId="325171F0" w14:textId="398992EF" w:rsidR="0079115B" w:rsidRDefault="0079115B" w:rsidP="0079115B">
      <w:pPr>
        <w:rPr>
          <w:rFonts w:ascii="Arial" w:hAnsi="Arial" w:cs="Arial"/>
          <w:b/>
          <w:szCs w:val="24"/>
        </w:rPr>
      </w:pPr>
      <w:r>
        <w:rPr>
          <w:rFonts w:ascii="Arial" w:hAnsi="Arial" w:cs="Arial"/>
          <w:b/>
          <w:szCs w:val="24"/>
        </w:rPr>
        <w:t>ZMĚNY/REVIZE:</w:t>
      </w:r>
    </w:p>
    <w:p w14:paraId="798CD7A8" w14:textId="77777777" w:rsidR="0079115B" w:rsidRDefault="0079115B" w:rsidP="0079115B">
      <w:pPr>
        <w:jc w:val="center"/>
        <w:rPr>
          <w:rFonts w:ascii="Arial" w:hAnsi="Arial" w:cs="Arial"/>
          <w:sz w:val="8"/>
          <w:szCs w:val="24"/>
        </w:rPr>
      </w:pPr>
    </w:p>
    <w:tbl>
      <w:tblPr>
        <w:tblW w:w="100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1"/>
        <w:gridCol w:w="2111"/>
        <w:gridCol w:w="1292"/>
        <w:gridCol w:w="5330"/>
      </w:tblGrid>
      <w:tr w:rsidR="0079115B" w14:paraId="00ECBEB8" w14:textId="77777777" w:rsidTr="0079115B">
        <w:trPr>
          <w:trHeight w:val="340"/>
        </w:trPr>
        <w:tc>
          <w:tcPr>
            <w:tcW w:w="1361" w:type="dxa"/>
            <w:tcBorders>
              <w:top w:val="dotted" w:sz="4" w:space="0" w:color="FFFFFF"/>
              <w:left w:val="single" w:sz="4" w:space="0" w:color="FFFFFF"/>
              <w:bottom w:val="single" w:sz="4" w:space="0" w:color="auto"/>
              <w:right w:val="dotted" w:sz="4" w:space="0" w:color="FFFFFF"/>
            </w:tcBorders>
            <w:vAlign w:val="center"/>
          </w:tcPr>
          <w:p w14:paraId="2B3A2F36" w14:textId="77777777" w:rsidR="0079115B" w:rsidRDefault="0079115B" w:rsidP="002823BD">
            <w:pPr>
              <w:rPr>
                <w:rFonts w:ascii="Arial" w:hAnsi="Arial" w:cs="Arial"/>
                <w:b/>
              </w:rPr>
            </w:pPr>
            <w:r>
              <w:rPr>
                <w:rFonts w:ascii="Arial" w:hAnsi="Arial" w:cs="Arial"/>
                <w:b/>
              </w:rPr>
              <w:t>datum:</w:t>
            </w:r>
          </w:p>
        </w:tc>
        <w:tc>
          <w:tcPr>
            <w:tcW w:w="2111" w:type="dxa"/>
            <w:tcBorders>
              <w:top w:val="dotted" w:sz="4" w:space="0" w:color="FFFFFF"/>
              <w:left w:val="dotted" w:sz="4" w:space="0" w:color="FFFFFF"/>
              <w:bottom w:val="single" w:sz="4" w:space="0" w:color="auto"/>
              <w:right w:val="dotted" w:sz="4" w:space="0" w:color="FFFFFF"/>
            </w:tcBorders>
            <w:vAlign w:val="center"/>
          </w:tcPr>
          <w:p w14:paraId="7231E2BC" w14:textId="77777777" w:rsidR="0079115B" w:rsidRDefault="0079115B" w:rsidP="002823BD">
            <w:pPr>
              <w:rPr>
                <w:rFonts w:ascii="Arial" w:hAnsi="Arial" w:cs="Arial"/>
                <w:b/>
              </w:rPr>
            </w:pPr>
            <w:r>
              <w:rPr>
                <w:rFonts w:ascii="Arial" w:hAnsi="Arial" w:cs="Arial"/>
                <w:b/>
              </w:rPr>
              <w:t>revidoval/schválil:</w:t>
            </w:r>
          </w:p>
        </w:tc>
        <w:tc>
          <w:tcPr>
            <w:tcW w:w="1292" w:type="dxa"/>
            <w:tcBorders>
              <w:top w:val="dotted" w:sz="4" w:space="0" w:color="FFFFFF"/>
              <w:left w:val="dotted" w:sz="4" w:space="0" w:color="FFFFFF"/>
              <w:bottom w:val="single" w:sz="4" w:space="0" w:color="auto"/>
              <w:right w:val="dotted" w:sz="4" w:space="0" w:color="FFFFFF"/>
            </w:tcBorders>
            <w:vAlign w:val="center"/>
          </w:tcPr>
          <w:p w14:paraId="7ED4485E" w14:textId="77777777" w:rsidR="0079115B" w:rsidRDefault="0079115B" w:rsidP="002823BD">
            <w:pPr>
              <w:rPr>
                <w:rFonts w:ascii="Arial" w:hAnsi="Arial" w:cs="Arial"/>
                <w:b/>
              </w:rPr>
            </w:pPr>
            <w:r>
              <w:rPr>
                <w:rFonts w:ascii="Arial" w:hAnsi="Arial" w:cs="Arial"/>
                <w:b/>
              </w:rPr>
              <w:t>Podpis:</w:t>
            </w:r>
          </w:p>
        </w:tc>
        <w:tc>
          <w:tcPr>
            <w:tcW w:w="5330" w:type="dxa"/>
            <w:tcBorders>
              <w:top w:val="dotted" w:sz="4" w:space="0" w:color="FFFFFF"/>
              <w:left w:val="dotted" w:sz="4" w:space="0" w:color="FFFFFF"/>
              <w:bottom w:val="single" w:sz="4" w:space="0" w:color="auto"/>
              <w:right w:val="single" w:sz="4" w:space="0" w:color="FFFFFF"/>
            </w:tcBorders>
            <w:vAlign w:val="center"/>
          </w:tcPr>
          <w:p w14:paraId="30E94AF1" w14:textId="77777777" w:rsidR="0079115B" w:rsidRDefault="0079115B" w:rsidP="002823BD">
            <w:pPr>
              <w:rPr>
                <w:rFonts w:ascii="Arial" w:hAnsi="Arial" w:cs="Arial"/>
                <w:b/>
              </w:rPr>
            </w:pPr>
            <w:r>
              <w:rPr>
                <w:rFonts w:ascii="Arial" w:hAnsi="Arial" w:cs="Arial"/>
                <w:b/>
              </w:rPr>
              <w:t>revize/změna*:</w:t>
            </w:r>
          </w:p>
        </w:tc>
      </w:tr>
      <w:tr w:rsidR="0079115B" w14:paraId="3F438A0B"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155D510B" w14:textId="6E70ADEE" w:rsidR="0079115B" w:rsidRDefault="0079115B" w:rsidP="0079115B">
            <w:pPr>
              <w:rPr>
                <w:rFonts w:ascii="Arial" w:hAnsi="Arial" w:cs="Arial"/>
              </w:rPr>
            </w:pPr>
            <w:proofErr w:type="gramStart"/>
            <w:r>
              <w:rPr>
                <w:rFonts w:ascii="Arial" w:hAnsi="Arial" w:cs="Arial"/>
              </w:rPr>
              <w:t>1.7.2018</w:t>
            </w:r>
            <w:proofErr w:type="gramEnd"/>
          </w:p>
        </w:tc>
        <w:tc>
          <w:tcPr>
            <w:tcW w:w="2111" w:type="dxa"/>
            <w:tcBorders>
              <w:top w:val="single" w:sz="4" w:space="0" w:color="auto"/>
              <w:left w:val="single" w:sz="4" w:space="0" w:color="auto"/>
              <w:bottom w:val="single" w:sz="4" w:space="0" w:color="auto"/>
              <w:right w:val="single" w:sz="4" w:space="0" w:color="auto"/>
            </w:tcBorders>
            <w:vAlign w:val="center"/>
          </w:tcPr>
          <w:p w14:paraId="37FACF51" w14:textId="321A62BE" w:rsidR="0079115B" w:rsidRDefault="0079115B" w:rsidP="002823BD">
            <w:pPr>
              <w:rPr>
                <w:rFonts w:ascii="Arial" w:hAnsi="Arial" w:cs="Arial"/>
              </w:rPr>
            </w:pPr>
            <w:r>
              <w:rPr>
                <w:rFonts w:ascii="Arial" w:hAnsi="Arial" w:cs="Arial"/>
              </w:rPr>
              <w:t xml:space="preserve">Jindra/PJ, Pagáč/DP </w:t>
            </w:r>
          </w:p>
        </w:tc>
        <w:tc>
          <w:tcPr>
            <w:tcW w:w="1292" w:type="dxa"/>
            <w:tcBorders>
              <w:top w:val="single" w:sz="4" w:space="0" w:color="auto"/>
              <w:left w:val="single" w:sz="4" w:space="0" w:color="auto"/>
              <w:bottom w:val="single" w:sz="4" w:space="0" w:color="auto"/>
              <w:right w:val="single" w:sz="4" w:space="0" w:color="auto"/>
            </w:tcBorders>
            <w:vAlign w:val="center"/>
          </w:tcPr>
          <w:p w14:paraId="2BF01DDF"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35B6C22A" w14:textId="5925288C" w:rsidR="0079115B" w:rsidRDefault="0079115B" w:rsidP="002823BD">
            <w:pPr>
              <w:rPr>
                <w:rFonts w:ascii="Arial" w:hAnsi="Arial" w:cs="Arial"/>
              </w:rPr>
            </w:pPr>
            <w:r>
              <w:rPr>
                <w:rFonts w:ascii="Arial" w:hAnsi="Arial" w:cs="Arial"/>
              </w:rPr>
              <w:t>Implementace SOP.</w:t>
            </w:r>
          </w:p>
        </w:tc>
      </w:tr>
      <w:tr w:rsidR="0079115B" w14:paraId="1B8B2A71"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1D139819" w14:textId="6929851A" w:rsidR="0079115B" w:rsidRDefault="000B065D" w:rsidP="002823BD">
            <w:pPr>
              <w:rPr>
                <w:rFonts w:ascii="Arial" w:hAnsi="Arial" w:cs="Arial"/>
              </w:rPr>
            </w:pPr>
            <w:proofErr w:type="gramStart"/>
            <w:r>
              <w:rPr>
                <w:rFonts w:ascii="Arial" w:hAnsi="Arial" w:cs="Arial"/>
              </w:rPr>
              <w:t>10.2.2020</w:t>
            </w:r>
            <w:proofErr w:type="gramEnd"/>
          </w:p>
        </w:tc>
        <w:tc>
          <w:tcPr>
            <w:tcW w:w="2111" w:type="dxa"/>
            <w:tcBorders>
              <w:top w:val="single" w:sz="4" w:space="0" w:color="auto"/>
              <w:left w:val="single" w:sz="4" w:space="0" w:color="auto"/>
              <w:bottom w:val="single" w:sz="4" w:space="0" w:color="auto"/>
              <w:right w:val="single" w:sz="4" w:space="0" w:color="auto"/>
            </w:tcBorders>
            <w:vAlign w:val="center"/>
          </w:tcPr>
          <w:p w14:paraId="13BEB13B" w14:textId="264152C6" w:rsidR="0079115B" w:rsidRDefault="000B065D" w:rsidP="000B065D">
            <w:pPr>
              <w:rPr>
                <w:rFonts w:ascii="Arial" w:hAnsi="Arial" w:cs="Arial"/>
              </w:rPr>
            </w:pPr>
            <w:r>
              <w:rPr>
                <w:rFonts w:ascii="Arial" w:hAnsi="Arial" w:cs="Arial"/>
              </w:rPr>
              <w:t>Jindra/PJ, Pagáč/DP</w:t>
            </w:r>
          </w:p>
        </w:tc>
        <w:tc>
          <w:tcPr>
            <w:tcW w:w="1292" w:type="dxa"/>
            <w:tcBorders>
              <w:top w:val="single" w:sz="4" w:space="0" w:color="auto"/>
              <w:left w:val="single" w:sz="4" w:space="0" w:color="auto"/>
              <w:bottom w:val="single" w:sz="4" w:space="0" w:color="auto"/>
              <w:right w:val="single" w:sz="4" w:space="0" w:color="auto"/>
            </w:tcBorders>
            <w:vAlign w:val="center"/>
          </w:tcPr>
          <w:p w14:paraId="15A1D61D"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7C9FDA6B" w14:textId="2E5037C1" w:rsidR="0079115B" w:rsidRPr="00DC574E" w:rsidRDefault="000B065D" w:rsidP="002823BD">
            <w:pPr>
              <w:rPr>
                <w:rFonts w:ascii="Arial" w:hAnsi="Arial" w:cs="Arial"/>
                <w:b/>
              </w:rPr>
            </w:pPr>
            <w:r w:rsidRPr="00B03C44">
              <w:rPr>
                <w:rFonts w:ascii="Calibri" w:hAnsi="Calibri" w:cs="Arial"/>
                <w:b/>
              </w:rPr>
              <w:t>Výroční revize, beze změn</w:t>
            </w:r>
            <w:r>
              <w:rPr>
                <w:rFonts w:ascii="Calibri" w:hAnsi="Calibri" w:cs="Arial"/>
                <w:b/>
              </w:rPr>
              <w:t>, compliance se std WMDA 20</w:t>
            </w:r>
            <w:r>
              <w:rPr>
                <w:rFonts w:ascii="Calibri" w:hAnsi="Calibri" w:cs="Arial"/>
                <w:b/>
              </w:rPr>
              <w:t>20.</w:t>
            </w:r>
          </w:p>
        </w:tc>
      </w:tr>
      <w:tr w:rsidR="0079115B" w14:paraId="54806BBC"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44E7F65C" w14:textId="44F38FC4"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11E301F0" w14:textId="703F3C27"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4CCE17D9"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1975BA7F" w14:textId="6716C98E" w:rsidR="0079115B" w:rsidRPr="00DC574E" w:rsidRDefault="0079115B" w:rsidP="002823BD">
            <w:pPr>
              <w:rPr>
                <w:rFonts w:ascii="Arial" w:hAnsi="Arial" w:cs="Arial"/>
                <w:b/>
              </w:rPr>
            </w:pPr>
          </w:p>
        </w:tc>
      </w:tr>
      <w:tr w:rsidR="0079115B" w14:paraId="1F6E2BBE"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5DB1DDB7" w14:textId="6AAC81B1"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0B93AE32" w14:textId="61B7FE88" w:rsidR="0079115B" w:rsidRDefault="0079115B" w:rsidP="002823BD">
            <w:pPr>
              <w:rPr>
                <w:rFonts w:ascii="Arial" w:hAnsi="Arial" w:cs="Arial"/>
              </w:rPr>
            </w:pPr>
            <w:bookmarkStart w:id="0" w:name="_GoBack"/>
            <w:bookmarkEnd w:id="0"/>
          </w:p>
        </w:tc>
        <w:tc>
          <w:tcPr>
            <w:tcW w:w="1292" w:type="dxa"/>
            <w:tcBorders>
              <w:top w:val="single" w:sz="4" w:space="0" w:color="auto"/>
              <w:left w:val="single" w:sz="4" w:space="0" w:color="auto"/>
              <w:bottom w:val="single" w:sz="4" w:space="0" w:color="auto"/>
              <w:right w:val="single" w:sz="4" w:space="0" w:color="auto"/>
            </w:tcBorders>
            <w:vAlign w:val="center"/>
          </w:tcPr>
          <w:p w14:paraId="3B8E592E"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5F000935" w14:textId="4EDF25BF" w:rsidR="0079115B" w:rsidRPr="00DC574E" w:rsidRDefault="0079115B" w:rsidP="002823BD">
            <w:pPr>
              <w:rPr>
                <w:rFonts w:ascii="Arial" w:hAnsi="Arial" w:cs="Arial"/>
                <w:b/>
              </w:rPr>
            </w:pPr>
          </w:p>
        </w:tc>
      </w:tr>
      <w:tr w:rsidR="0079115B" w14:paraId="2DC8EBB4"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6090EAAB" w14:textId="3F3BDB1F"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32878960" w14:textId="315905AF"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14ADE6E5"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6E7F8973" w14:textId="76F85EC8" w:rsidR="0079115B" w:rsidRPr="00420C15" w:rsidRDefault="0079115B" w:rsidP="002823BD">
            <w:pPr>
              <w:rPr>
                <w:rFonts w:ascii="Arial" w:hAnsi="Arial" w:cs="Arial"/>
                <w:b/>
              </w:rPr>
            </w:pPr>
          </w:p>
        </w:tc>
      </w:tr>
      <w:tr w:rsidR="0079115B" w14:paraId="77F5AF2F"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100713AA" w14:textId="7F32A899"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7A8A07DE" w14:textId="4677DBA8"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1C5CC8CF"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2E907C1A" w14:textId="76521837" w:rsidR="0079115B" w:rsidRPr="00420C15" w:rsidRDefault="0079115B" w:rsidP="002823BD">
            <w:pPr>
              <w:rPr>
                <w:rFonts w:ascii="Arial" w:hAnsi="Arial" w:cs="Arial"/>
                <w:b/>
              </w:rPr>
            </w:pPr>
          </w:p>
        </w:tc>
      </w:tr>
      <w:tr w:rsidR="0079115B" w14:paraId="1C278FD3"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274E91B1" w14:textId="0A93B3A7"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0C37F145" w14:textId="6A5644A1"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592F9FDC"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175111E1" w14:textId="557AFD5A" w:rsidR="0079115B" w:rsidRDefault="0079115B" w:rsidP="002823BD">
            <w:pPr>
              <w:rPr>
                <w:rFonts w:ascii="Arial" w:hAnsi="Arial" w:cs="Arial"/>
              </w:rPr>
            </w:pPr>
          </w:p>
        </w:tc>
      </w:tr>
      <w:tr w:rsidR="0079115B" w14:paraId="4170FE67"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34C55623" w14:textId="74A781A2"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1186574E" w14:textId="75AFCF10"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69D015F6"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6EE77B45" w14:textId="5F5FB501" w:rsidR="0079115B" w:rsidRPr="00945DD4" w:rsidRDefault="0079115B" w:rsidP="002823BD">
            <w:pPr>
              <w:rPr>
                <w:rFonts w:ascii="Arial" w:hAnsi="Arial" w:cs="Arial"/>
              </w:rPr>
            </w:pPr>
          </w:p>
        </w:tc>
      </w:tr>
      <w:tr w:rsidR="0079115B" w14:paraId="0990DDA8"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26DC8452" w14:textId="77777777"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74CCFB87" w14:textId="77777777"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76DA5DA8"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3247DA5D" w14:textId="77777777" w:rsidR="0079115B" w:rsidRDefault="0079115B" w:rsidP="002823BD">
            <w:pPr>
              <w:rPr>
                <w:rFonts w:ascii="Arial" w:hAnsi="Arial" w:cs="Arial"/>
              </w:rPr>
            </w:pPr>
          </w:p>
        </w:tc>
      </w:tr>
      <w:tr w:rsidR="0079115B" w14:paraId="3855DD8E"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15942E88" w14:textId="77777777"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70C9C93B" w14:textId="77777777"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0839D49F"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2D9E98BA" w14:textId="77777777" w:rsidR="0079115B" w:rsidRDefault="0079115B" w:rsidP="002823BD">
            <w:pPr>
              <w:rPr>
                <w:rFonts w:ascii="Arial" w:hAnsi="Arial" w:cs="Arial"/>
              </w:rPr>
            </w:pPr>
          </w:p>
        </w:tc>
      </w:tr>
      <w:tr w:rsidR="0079115B" w14:paraId="6EB84D01"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51215D16" w14:textId="77777777"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07FD004B" w14:textId="77777777"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1000F4EC"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0FC0B3A4" w14:textId="77777777" w:rsidR="0079115B" w:rsidRDefault="0079115B" w:rsidP="002823BD">
            <w:pPr>
              <w:rPr>
                <w:rFonts w:ascii="Arial" w:hAnsi="Arial" w:cs="Arial"/>
              </w:rPr>
            </w:pPr>
          </w:p>
        </w:tc>
      </w:tr>
      <w:tr w:rsidR="0079115B" w14:paraId="5D3AD746" w14:textId="77777777" w:rsidTr="0079115B">
        <w:trPr>
          <w:trHeight w:val="454"/>
        </w:trPr>
        <w:tc>
          <w:tcPr>
            <w:tcW w:w="1361" w:type="dxa"/>
            <w:tcBorders>
              <w:top w:val="single" w:sz="4" w:space="0" w:color="auto"/>
              <w:left w:val="single" w:sz="4" w:space="0" w:color="FFFFFF"/>
              <w:bottom w:val="single" w:sz="4" w:space="0" w:color="auto"/>
              <w:right w:val="single" w:sz="4" w:space="0" w:color="auto"/>
            </w:tcBorders>
            <w:vAlign w:val="center"/>
          </w:tcPr>
          <w:p w14:paraId="2F6F0292" w14:textId="77777777" w:rsidR="0079115B" w:rsidRDefault="0079115B" w:rsidP="002823BD">
            <w:pPr>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vAlign w:val="center"/>
          </w:tcPr>
          <w:p w14:paraId="50C26165" w14:textId="77777777" w:rsidR="0079115B" w:rsidRDefault="0079115B" w:rsidP="002823BD">
            <w:pP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vAlign w:val="center"/>
          </w:tcPr>
          <w:p w14:paraId="4C1F4F09" w14:textId="77777777" w:rsidR="0079115B" w:rsidRDefault="0079115B" w:rsidP="002823BD">
            <w:pPr>
              <w:rPr>
                <w:rFonts w:ascii="Arial" w:hAnsi="Arial" w:cs="Arial"/>
              </w:rPr>
            </w:pPr>
          </w:p>
        </w:tc>
        <w:tc>
          <w:tcPr>
            <w:tcW w:w="5330" w:type="dxa"/>
            <w:tcBorders>
              <w:top w:val="single" w:sz="4" w:space="0" w:color="auto"/>
              <w:left w:val="single" w:sz="4" w:space="0" w:color="auto"/>
              <w:bottom w:val="single" w:sz="4" w:space="0" w:color="auto"/>
              <w:right w:val="single" w:sz="4" w:space="0" w:color="FFFFFF"/>
            </w:tcBorders>
            <w:vAlign w:val="center"/>
          </w:tcPr>
          <w:p w14:paraId="6827E2F6" w14:textId="77777777" w:rsidR="0079115B" w:rsidRDefault="0079115B" w:rsidP="002823BD">
            <w:pPr>
              <w:rPr>
                <w:rFonts w:ascii="Arial" w:hAnsi="Arial" w:cs="Arial"/>
              </w:rPr>
            </w:pPr>
          </w:p>
        </w:tc>
      </w:tr>
    </w:tbl>
    <w:p w14:paraId="35618574" w14:textId="77777777" w:rsidR="0079115B" w:rsidRDefault="0079115B" w:rsidP="0079115B">
      <w:pPr>
        <w:jc w:val="both"/>
        <w:rPr>
          <w:rFonts w:ascii="Arial" w:hAnsi="Arial" w:cs="Arial"/>
          <w:sz w:val="4"/>
        </w:rPr>
      </w:pPr>
    </w:p>
    <w:p w14:paraId="794971A1" w14:textId="77777777" w:rsidR="0079115B" w:rsidRDefault="0079115B" w:rsidP="0079115B">
      <w:pPr>
        <w:jc w:val="both"/>
        <w:rPr>
          <w:rFonts w:ascii="Arial" w:hAnsi="Arial" w:cs="Arial"/>
        </w:rPr>
      </w:pPr>
      <w:r>
        <w:rPr>
          <w:rFonts w:ascii="Arial" w:hAnsi="Arial" w:cs="Arial"/>
        </w:rPr>
        <w:t>* silně vyznačeny pravidelné roční revize</w:t>
      </w:r>
    </w:p>
    <w:p w14:paraId="11991A10" w14:textId="77777777" w:rsidR="0079115B" w:rsidRDefault="0079115B" w:rsidP="0079115B">
      <w:pPr>
        <w:pStyle w:val="Zhlav"/>
        <w:tabs>
          <w:tab w:val="clear" w:pos="4536"/>
          <w:tab w:val="clear" w:pos="9072"/>
        </w:tabs>
        <w:jc w:val="center"/>
        <w:rPr>
          <w:rFonts w:ascii="Arial" w:hAnsi="Arial" w:cs="Arial"/>
        </w:rPr>
      </w:pPr>
    </w:p>
    <w:p w14:paraId="7199EE58" w14:textId="77777777" w:rsidR="001A61A6" w:rsidRPr="005E7C28" w:rsidRDefault="001A61A6" w:rsidP="00D5075B">
      <w:pPr>
        <w:pStyle w:val="Default"/>
        <w:jc w:val="both"/>
        <w:rPr>
          <w:rFonts w:asciiTheme="minorHAnsi" w:hAnsiTheme="minorHAnsi" w:cstheme="minorHAnsi"/>
          <w:sz w:val="22"/>
          <w:szCs w:val="22"/>
        </w:rPr>
      </w:pPr>
    </w:p>
    <w:sectPr w:rsidR="001A61A6" w:rsidRPr="005E7C28">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B5A4F" w15:done="0"/>
  <w15:commentEx w15:paraId="186A1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B806" w14:textId="77777777" w:rsidR="0079115B" w:rsidRDefault="0079115B" w:rsidP="0079115B">
      <w:pPr>
        <w:spacing w:after="0" w:line="240" w:lineRule="auto"/>
      </w:pPr>
      <w:r>
        <w:separator/>
      </w:r>
    </w:p>
  </w:endnote>
  <w:endnote w:type="continuationSeparator" w:id="0">
    <w:p w14:paraId="4D86A4B6" w14:textId="77777777" w:rsidR="0079115B" w:rsidRDefault="0079115B" w:rsidP="0079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05"/>
      <w:gridCol w:w="3078"/>
    </w:tblGrid>
    <w:tr w:rsidR="0079115B" w14:paraId="668CAF12" w14:textId="77777777" w:rsidTr="0079115B">
      <w:trPr>
        <w:cantSplit/>
        <w:trHeight w:val="284"/>
      </w:trPr>
      <w:tc>
        <w:tcPr>
          <w:tcW w:w="3345" w:type="dxa"/>
          <w:tcBorders>
            <w:left w:val="single" w:sz="4" w:space="0" w:color="auto"/>
            <w:right w:val="single" w:sz="4" w:space="0" w:color="auto"/>
          </w:tcBorders>
          <w:vAlign w:val="center"/>
        </w:tcPr>
        <w:p w14:paraId="3C5A6ED9" w14:textId="3C09AE30" w:rsidR="0079115B" w:rsidRDefault="0079115B" w:rsidP="0079115B">
          <w:pPr>
            <w:pStyle w:val="Zpat"/>
            <w:spacing w:before="40"/>
            <w:rPr>
              <w:rFonts w:ascii="Arial" w:hAnsi="Arial" w:cs="Arial"/>
              <w:sz w:val="18"/>
              <w:szCs w:val="18"/>
            </w:rPr>
          </w:pPr>
          <w:r>
            <w:rPr>
              <w:rFonts w:ascii="Arial" w:hAnsi="Arial" w:cs="Arial"/>
              <w:sz w:val="18"/>
              <w:szCs w:val="18"/>
            </w:rPr>
            <w:t xml:space="preserve">zpracoval: </w:t>
          </w:r>
          <w:proofErr w:type="gramStart"/>
          <w:r>
            <w:rPr>
              <w:rFonts w:ascii="Arial" w:hAnsi="Arial" w:cs="Arial"/>
              <w:sz w:val="18"/>
              <w:szCs w:val="18"/>
            </w:rPr>
            <w:t>Mgr.D.Pagáč</w:t>
          </w:r>
          <w:proofErr w:type="gramEnd"/>
          <w:r>
            <w:rPr>
              <w:rFonts w:ascii="Arial" w:hAnsi="Arial" w:cs="Arial"/>
              <w:sz w:val="18"/>
              <w:szCs w:val="18"/>
            </w:rPr>
            <w:t>, MUDr.P.Jindra</w:t>
          </w:r>
        </w:p>
      </w:tc>
      <w:tc>
        <w:tcPr>
          <w:tcW w:w="3345" w:type="dxa"/>
          <w:tcBorders>
            <w:left w:val="single" w:sz="4" w:space="0" w:color="auto"/>
            <w:right w:val="single" w:sz="4" w:space="0" w:color="auto"/>
          </w:tcBorders>
          <w:vAlign w:val="center"/>
        </w:tcPr>
        <w:p w14:paraId="745B4E73" w14:textId="77777777" w:rsidR="0079115B" w:rsidRDefault="0079115B" w:rsidP="0079115B">
          <w:pPr>
            <w:pStyle w:val="Zpat"/>
            <w:spacing w:before="40"/>
            <w:rPr>
              <w:rFonts w:ascii="Arial" w:hAnsi="Arial" w:cs="Arial"/>
              <w:sz w:val="18"/>
              <w:szCs w:val="18"/>
            </w:rPr>
          </w:pPr>
          <w:r>
            <w:rPr>
              <w:rFonts w:ascii="Arial" w:hAnsi="Arial" w:cs="Arial"/>
              <w:sz w:val="18"/>
              <w:szCs w:val="18"/>
            </w:rPr>
            <w:t xml:space="preserve">ověřil: </w:t>
          </w:r>
          <w:proofErr w:type="gramStart"/>
          <w:r>
            <w:rPr>
              <w:rFonts w:ascii="Arial" w:hAnsi="Arial" w:cs="Arial"/>
              <w:sz w:val="18"/>
              <w:szCs w:val="18"/>
            </w:rPr>
            <w:t>MUDr.Kateřina</w:t>
          </w:r>
          <w:proofErr w:type="gramEnd"/>
          <w:r>
            <w:rPr>
              <w:rFonts w:ascii="Arial" w:hAnsi="Arial" w:cs="Arial"/>
              <w:sz w:val="18"/>
              <w:szCs w:val="18"/>
            </w:rPr>
            <w:t xml:space="preserve"> Steinerová</w:t>
          </w:r>
        </w:p>
      </w:tc>
      <w:tc>
        <w:tcPr>
          <w:tcW w:w="3345" w:type="dxa"/>
          <w:tcBorders>
            <w:left w:val="single" w:sz="4" w:space="0" w:color="auto"/>
            <w:right w:val="single" w:sz="4" w:space="0" w:color="auto"/>
          </w:tcBorders>
          <w:vAlign w:val="center"/>
        </w:tcPr>
        <w:p w14:paraId="6DDD86E3" w14:textId="77777777" w:rsidR="0079115B" w:rsidRDefault="0079115B" w:rsidP="0079115B">
          <w:pPr>
            <w:pStyle w:val="Zpat"/>
            <w:spacing w:before="40"/>
            <w:rPr>
              <w:rFonts w:ascii="Arial" w:hAnsi="Arial" w:cs="Arial"/>
              <w:sz w:val="18"/>
              <w:szCs w:val="18"/>
            </w:rPr>
          </w:pPr>
          <w:r>
            <w:rPr>
              <w:rFonts w:ascii="Arial" w:hAnsi="Arial" w:cs="Arial"/>
              <w:sz w:val="18"/>
              <w:szCs w:val="18"/>
            </w:rPr>
            <w:t xml:space="preserve">schválil: </w:t>
          </w:r>
          <w:proofErr w:type="gramStart"/>
          <w:r>
            <w:rPr>
              <w:rFonts w:ascii="Arial" w:hAnsi="Arial" w:cs="Arial"/>
              <w:sz w:val="18"/>
              <w:szCs w:val="18"/>
            </w:rPr>
            <w:t>MUDr.Pavel</w:t>
          </w:r>
          <w:proofErr w:type="gramEnd"/>
          <w:r>
            <w:rPr>
              <w:rFonts w:ascii="Arial" w:hAnsi="Arial" w:cs="Arial"/>
              <w:sz w:val="18"/>
              <w:szCs w:val="18"/>
            </w:rPr>
            <w:t xml:space="preserve"> Jindra, PhD.</w:t>
          </w:r>
        </w:p>
      </w:tc>
    </w:tr>
    <w:tr w:rsidR="0079115B" w14:paraId="6D18E7CB" w14:textId="77777777" w:rsidTr="002823BD">
      <w:trPr>
        <w:cantSplit/>
        <w:trHeight w:val="284"/>
      </w:trPr>
      <w:tc>
        <w:tcPr>
          <w:tcW w:w="3345" w:type="dxa"/>
          <w:tcBorders>
            <w:left w:val="single" w:sz="4" w:space="0" w:color="FFFFFF"/>
            <w:bottom w:val="single" w:sz="4" w:space="0" w:color="FFFFFF"/>
            <w:right w:val="single" w:sz="4" w:space="0" w:color="FFFFFF"/>
          </w:tcBorders>
          <w:vAlign w:val="bottom"/>
        </w:tcPr>
        <w:p w14:paraId="3E252213" w14:textId="6C8844C7" w:rsidR="0079115B" w:rsidRDefault="0079115B" w:rsidP="0079115B">
          <w:pPr>
            <w:pStyle w:val="Zpat"/>
            <w:spacing w:before="40"/>
            <w:rPr>
              <w:rFonts w:ascii="Arial" w:hAnsi="Arial" w:cs="Arial"/>
              <w:sz w:val="18"/>
              <w:szCs w:val="18"/>
            </w:rPr>
          </w:pPr>
          <w:r>
            <w:rPr>
              <w:rFonts w:ascii="Arial" w:hAnsi="Arial" w:cs="Arial"/>
              <w:sz w:val="18"/>
              <w:szCs w:val="18"/>
            </w:rPr>
            <w:t xml:space="preserve">účinnost </w:t>
          </w:r>
          <w:proofErr w:type="gramStart"/>
          <w:r>
            <w:rPr>
              <w:rFonts w:ascii="Arial" w:hAnsi="Arial" w:cs="Arial"/>
              <w:sz w:val="18"/>
              <w:szCs w:val="18"/>
            </w:rPr>
            <w:t>od</w:t>
          </w:r>
          <w:proofErr w:type="gramEnd"/>
          <w:r>
            <w:rPr>
              <w:rFonts w:ascii="Arial" w:hAnsi="Arial" w:cs="Arial"/>
              <w:sz w:val="18"/>
              <w:szCs w:val="18"/>
            </w:rPr>
            <w:t>:</w:t>
          </w:r>
          <w:r>
            <w:rPr>
              <w:rFonts w:ascii="Arial" w:hAnsi="Arial" w:cs="Arial"/>
              <w:b/>
              <w:bCs/>
              <w:sz w:val="18"/>
              <w:szCs w:val="18"/>
            </w:rPr>
            <w:t xml:space="preserve"> </w:t>
          </w:r>
          <w:proofErr w:type="gramStart"/>
          <w:r>
            <w:rPr>
              <w:rFonts w:ascii="Arial" w:hAnsi="Arial" w:cs="Arial"/>
              <w:b/>
              <w:bCs/>
              <w:sz w:val="18"/>
              <w:szCs w:val="18"/>
            </w:rPr>
            <w:t>1.7.2018</w:t>
          </w:r>
          <w:proofErr w:type="gramEnd"/>
        </w:p>
      </w:tc>
      <w:tc>
        <w:tcPr>
          <w:tcW w:w="3345" w:type="dxa"/>
          <w:tcBorders>
            <w:left w:val="single" w:sz="4" w:space="0" w:color="FFFFFF"/>
            <w:bottom w:val="single" w:sz="4" w:space="0" w:color="FFFFFF"/>
            <w:right w:val="single" w:sz="4" w:space="0" w:color="FFFFFF"/>
          </w:tcBorders>
          <w:vAlign w:val="bottom"/>
        </w:tcPr>
        <w:p w14:paraId="31991941" w14:textId="77777777" w:rsidR="0079115B" w:rsidRDefault="0079115B" w:rsidP="002823BD">
          <w:pPr>
            <w:pStyle w:val="Zpat"/>
            <w:spacing w:before="40"/>
            <w:rPr>
              <w:rFonts w:ascii="Arial" w:hAnsi="Arial" w:cs="Arial"/>
              <w:sz w:val="18"/>
              <w:szCs w:val="18"/>
            </w:rPr>
          </w:pPr>
        </w:p>
      </w:tc>
      <w:tc>
        <w:tcPr>
          <w:tcW w:w="3345" w:type="dxa"/>
          <w:tcBorders>
            <w:left w:val="single" w:sz="4" w:space="0" w:color="FFFFFF"/>
            <w:bottom w:val="single" w:sz="4" w:space="0" w:color="FFFFFF"/>
            <w:right w:val="single" w:sz="4" w:space="0" w:color="FFFFFF"/>
          </w:tcBorders>
          <w:vAlign w:val="bottom"/>
        </w:tcPr>
        <w:p w14:paraId="596AB119" w14:textId="5AE6B7AC" w:rsidR="0079115B" w:rsidRDefault="0079115B" w:rsidP="00585104">
          <w:pPr>
            <w:pStyle w:val="Zpat"/>
            <w:spacing w:before="40"/>
            <w:jc w:val="right"/>
            <w:rPr>
              <w:rFonts w:ascii="Arial" w:hAnsi="Arial" w:cs="Arial"/>
              <w:sz w:val="18"/>
              <w:szCs w:val="18"/>
            </w:rPr>
          </w:pPr>
          <w:r>
            <w:rPr>
              <w:rFonts w:ascii="Arial" w:hAnsi="Arial" w:cs="Arial"/>
              <w:sz w:val="18"/>
              <w:szCs w:val="18"/>
            </w:rPr>
            <w:t xml:space="preserve">strana: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0B065D">
            <w:rPr>
              <w:rFonts w:ascii="Arial" w:hAnsi="Arial" w:cs="Arial"/>
              <w:noProof/>
              <w:sz w:val="18"/>
              <w:szCs w:val="18"/>
            </w:rPr>
            <w:t>7</w:t>
          </w:r>
          <w:r>
            <w:rPr>
              <w:rFonts w:ascii="Arial" w:hAnsi="Arial" w:cs="Arial"/>
              <w:sz w:val="18"/>
              <w:szCs w:val="18"/>
            </w:rPr>
            <w:fldChar w:fldCharType="end"/>
          </w:r>
          <w:r>
            <w:rPr>
              <w:rFonts w:ascii="Arial" w:hAnsi="Arial" w:cs="Arial"/>
              <w:sz w:val="18"/>
              <w:szCs w:val="18"/>
            </w:rPr>
            <w:t>/</w:t>
          </w:r>
          <w:r w:rsidR="00585104">
            <w:rPr>
              <w:rFonts w:ascii="Arial" w:hAnsi="Arial" w:cs="Arial"/>
              <w:sz w:val="18"/>
              <w:szCs w:val="18"/>
            </w:rPr>
            <w:t>7</w:t>
          </w:r>
        </w:p>
      </w:tc>
    </w:tr>
  </w:tbl>
  <w:p w14:paraId="56D39B68" w14:textId="77777777" w:rsidR="0079115B" w:rsidRDefault="0079115B" w:rsidP="007911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AA12" w14:textId="77777777" w:rsidR="0079115B" w:rsidRDefault="0079115B" w:rsidP="0079115B">
      <w:pPr>
        <w:spacing w:after="0" w:line="240" w:lineRule="auto"/>
      </w:pPr>
      <w:r>
        <w:separator/>
      </w:r>
    </w:p>
  </w:footnote>
  <w:footnote w:type="continuationSeparator" w:id="0">
    <w:p w14:paraId="57F28840" w14:textId="77777777" w:rsidR="0079115B" w:rsidRDefault="0079115B" w:rsidP="0079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536"/>
      <w:gridCol w:w="2722"/>
    </w:tblGrid>
    <w:tr w:rsidR="0079115B" w14:paraId="33D5FFBB" w14:textId="77777777" w:rsidTr="0079115B">
      <w:trPr>
        <w:trHeight w:val="841"/>
      </w:trPr>
      <w:tc>
        <w:tcPr>
          <w:tcW w:w="2835" w:type="dxa"/>
          <w:tcBorders>
            <w:left w:val="single" w:sz="4" w:space="0" w:color="auto"/>
          </w:tcBorders>
          <w:vAlign w:val="bottom"/>
        </w:tcPr>
        <w:p w14:paraId="0C2A18C1" w14:textId="0BA7D40A" w:rsidR="0079115B" w:rsidRPr="000E2C88" w:rsidRDefault="0079115B" w:rsidP="002823BD">
          <w:pPr>
            <w:spacing w:line="300" w:lineRule="auto"/>
            <w:rPr>
              <w:rFonts w:ascii="Arial" w:hAnsi="Arial" w:cs="Arial"/>
              <w:sz w:val="14"/>
              <w:szCs w:val="14"/>
            </w:rPr>
          </w:pPr>
          <w:r>
            <w:rPr>
              <w:rFonts w:ascii="Arial" w:hAnsi="Arial" w:cs="Arial"/>
              <w:sz w:val="14"/>
              <w:szCs w:val="14"/>
            </w:rPr>
            <w:t xml:space="preserve">  </w:t>
          </w:r>
          <w:r>
            <w:rPr>
              <w:rFonts w:ascii="Arial" w:hAnsi="Arial" w:cs="Arial"/>
              <w:noProof/>
              <w:sz w:val="14"/>
              <w:szCs w:val="14"/>
              <w:lang w:eastAsia="cs-CZ"/>
            </w:rPr>
            <w:drawing>
              <wp:inline distT="0" distB="0" distL="0" distR="0" wp14:anchorId="12777758" wp14:editId="08890595">
                <wp:extent cx="800100" cy="514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p>
      </w:tc>
      <w:tc>
        <w:tcPr>
          <w:tcW w:w="4536" w:type="dxa"/>
          <w:vAlign w:val="bottom"/>
        </w:tcPr>
        <w:p w14:paraId="2F872EB1" w14:textId="4467060C" w:rsidR="0079115B" w:rsidRPr="00340239" w:rsidRDefault="0079115B" w:rsidP="0079115B">
          <w:pPr>
            <w:jc w:val="center"/>
            <w:outlineLvl w:val="0"/>
            <w:rPr>
              <w:rFonts w:ascii="Arial" w:hAnsi="Arial" w:cs="Arial"/>
              <w:b/>
              <w:sz w:val="18"/>
              <w:szCs w:val="18"/>
            </w:rPr>
          </w:pPr>
          <w:r>
            <w:rPr>
              <w:rFonts w:ascii="Arial" w:hAnsi="Arial" w:cs="Arial"/>
              <w:b/>
              <w:sz w:val="18"/>
              <w:szCs w:val="18"/>
            </w:rPr>
            <w:t>Ochrana osobních údajů - GDPR</w:t>
          </w:r>
        </w:p>
      </w:tc>
      <w:tc>
        <w:tcPr>
          <w:tcW w:w="2722" w:type="dxa"/>
          <w:tcBorders>
            <w:right w:val="single" w:sz="4" w:space="0" w:color="auto"/>
          </w:tcBorders>
          <w:vAlign w:val="bottom"/>
        </w:tcPr>
        <w:p w14:paraId="407717BA" w14:textId="27D4D074" w:rsidR="0079115B" w:rsidRDefault="0079115B" w:rsidP="0079115B">
          <w:pPr>
            <w:spacing w:line="300" w:lineRule="auto"/>
            <w:jc w:val="right"/>
            <w:rPr>
              <w:rFonts w:ascii="Arial" w:hAnsi="Arial" w:cs="Arial"/>
              <w:sz w:val="18"/>
              <w:szCs w:val="18"/>
            </w:rPr>
          </w:pPr>
          <w:r>
            <w:rPr>
              <w:rFonts w:ascii="Arial" w:hAnsi="Arial" w:cs="Arial"/>
              <w:sz w:val="18"/>
              <w:szCs w:val="18"/>
            </w:rPr>
            <w:t>číslo:ČNRDD/A01/verze01</w:t>
          </w:r>
        </w:p>
      </w:tc>
    </w:tr>
  </w:tbl>
  <w:p w14:paraId="34BDBA0F" w14:textId="77777777" w:rsidR="0079115B" w:rsidRDefault="007911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D26"/>
    <w:multiLevelType w:val="hybridMultilevel"/>
    <w:tmpl w:val="CF1874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707088"/>
    <w:multiLevelType w:val="hybridMultilevel"/>
    <w:tmpl w:val="DA7EB92C"/>
    <w:lvl w:ilvl="0" w:tplc="0405000D">
      <w:start w:val="1"/>
      <w:numFmt w:val="bullet"/>
      <w:lvlText w:val=""/>
      <w:lvlJc w:val="left"/>
      <w:pPr>
        <w:ind w:left="360" w:hanging="360"/>
      </w:pPr>
      <w:rPr>
        <w:rFonts w:ascii="Wingdings" w:hAnsi="Wingdings" w:hint="default"/>
      </w:rPr>
    </w:lvl>
    <w:lvl w:ilvl="1" w:tplc="B98822F8">
      <w:numFmt w:val="bullet"/>
      <w:lvlText w:val="−"/>
      <w:lvlJc w:val="left"/>
      <w:pPr>
        <w:ind w:left="1080" w:hanging="360"/>
      </w:pPr>
      <w:rPr>
        <w:rFonts w:ascii="Calibri" w:eastAsiaTheme="minorHAnsi" w:hAnsi="Calibri" w:cstheme="minorHAns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4460001"/>
    <w:multiLevelType w:val="hybridMultilevel"/>
    <w:tmpl w:val="F3025546"/>
    <w:lvl w:ilvl="0" w:tplc="B98822F8">
      <w:numFmt w:val="bullet"/>
      <w:lvlText w:val="−"/>
      <w:lvlJc w:val="left"/>
      <w:pPr>
        <w:ind w:left="360" w:hanging="360"/>
      </w:pPr>
      <w:rPr>
        <w:rFonts w:ascii="Calibri" w:eastAsiaTheme="minorHAnsi" w:hAnsi="Calibri" w:cstheme="minorHAnsi"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34C49E2"/>
    <w:multiLevelType w:val="hybridMultilevel"/>
    <w:tmpl w:val="B11E3E92"/>
    <w:lvl w:ilvl="0" w:tplc="B98822F8">
      <w:numFmt w:val="bullet"/>
      <w:lvlText w:val="−"/>
      <w:lvlJc w:val="left"/>
      <w:pPr>
        <w:ind w:left="360" w:hanging="360"/>
      </w:pPr>
      <w:rPr>
        <w:rFonts w:ascii="Calibri" w:eastAsiaTheme="minorHAnsi" w:hAnsi="Calibri" w:cstheme="minorHAnsi"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723348A"/>
    <w:multiLevelType w:val="hybridMultilevel"/>
    <w:tmpl w:val="C3D8ED64"/>
    <w:lvl w:ilvl="0" w:tplc="B98822F8">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591ADB"/>
    <w:multiLevelType w:val="hybridMultilevel"/>
    <w:tmpl w:val="03A4293C"/>
    <w:lvl w:ilvl="0" w:tplc="5BA401D0">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A529CC"/>
    <w:multiLevelType w:val="hybridMultilevel"/>
    <w:tmpl w:val="535C6B42"/>
    <w:lvl w:ilvl="0" w:tplc="0405000F">
      <w:start w:val="1"/>
      <w:numFmt w:val="decimal"/>
      <w:lvlText w:val="%1."/>
      <w:lvlJc w:val="left"/>
      <w:pPr>
        <w:ind w:left="360" w:hanging="360"/>
      </w:pPr>
      <w:rPr>
        <w:rFonts w:hint="default"/>
      </w:rPr>
    </w:lvl>
    <w:lvl w:ilvl="1" w:tplc="B98822F8">
      <w:numFmt w:val="bullet"/>
      <w:lvlText w:val="−"/>
      <w:lvlJc w:val="left"/>
      <w:pPr>
        <w:ind w:left="1080" w:hanging="360"/>
      </w:pPr>
      <w:rPr>
        <w:rFonts w:ascii="Calibri" w:eastAsiaTheme="minorHAnsi" w:hAnsi="Calibri" w:cstheme="minorHAns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6700A65"/>
    <w:multiLevelType w:val="hybridMultilevel"/>
    <w:tmpl w:val="E88CD832"/>
    <w:lvl w:ilvl="0" w:tplc="EC5E81A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DD2B60"/>
    <w:multiLevelType w:val="hybridMultilevel"/>
    <w:tmpl w:val="6A48B620"/>
    <w:lvl w:ilvl="0" w:tplc="04050001">
      <w:start w:val="1"/>
      <w:numFmt w:val="bullet"/>
      <w:lvlText w:val=""/>
      <w:lvlJc w:val="left"/>
      <w:pPr>
        <w:ind w:left="360" w:hanging="360"/>
      </w:pPr>
      <w:rPr>
        <w:rFonts w:ascii="Symbol" w:hAnsi="Symbol" w:hint="default"/>
      </w:rPr>
    </w:lvl>
    <w:lvl w:ilvl="1" w:tplc="B98822F8">
      <w:numFmt w:val="bullet"/>
      <w:lvlText w:val="−"/>
      <w:lvlJc w:val="left"/>
      <w:pPr>
        <w:ind w:left="1080" w:hanging="360"/>
      </w:pPr>
      <w:rPr>
        <w:rFonts w:ascii="Calibri" w:eastAsiaTheme="minorHAnsi" w:hAnsi="Calibri" w:cstheme="minorHAns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63F32FEC"/>
    <w:multiLevelType w:val="hybridMultilevel"/>
    <w:tmpl w:val="41A254A8"/>
    <w:lvl w:ilvl="0" w:tplc="B98822F8">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7E97024"/>
    <w:multiLevelType w:val="hybridMultilevel"/>
    <w:tmpl w:val="4E4C1D6A"/>
    <w:lvl w:ilvl="0" w:tplc="04050001">
      <w:start w:val="1"/>
      <w:numFmt w:val="bullet"/>
      <w:lvlText w:val=""/>
      <w:lvlJc w:val="left"/>
      <w:pPr>
        <w:ind w:left="720" w:hanging="360"/>
      </w:pPr>
      <w:rPr>
        <w:rFonts w:ascii="Symbol" w:hAnsi="Symbol" w:hint="default"/>
      </w:rPr>
    </w:lvl>
    <w:lvl w:ilvl="1" w:tplc="B98822F8">
      <w:numFmt w:val="bullet"/>
      <w:lvlText w:val="−"/>
      <w:lvlJc w:val="left"/>
      <w:pPr>
        <w:ind w:left="1440" w:hanging="360"/>
      </w:pPr>
      <w:rPr>
        <w:rFonts w:ascii="Calibri" w:eastAsiaTheme="minorHAnsi" w:hAnsi="Calibri"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DCB34BF"/>
    <w:multiLevelType w:val="hybridMultilevel"/>
    <w:tmpl w:val="6DC20F42"/>
    <w:lvl w:ilvl="0" w:tplc="EC5E81A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6"/>
  </w:num>
  <w:num w:numId="6">
    <w:abstractNumId w:val="1"/>
  </w:num>
  <w:num w:numId="7">
    <w:abstractNumId w:val="0"/>
  </w:num>
  <w:num w:numId="8">
    <w:abstractNumId w:val="2"/>
  </w:num>
  <w:num w:numId="9">
    <w:abstractNumId w:val="9"/>
  </w:num>
  <w:num w:numId="10">
    <w:abstractNumId w:val="4"/>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dra Pavel">
    <w15:presenceInfo w15:providerId="AD" w15:userId="S-1-5-21-71462306-1090664017-1453867065-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4C"/>
    <w:rsid w:val="00021756"/>
    <w:rsid w:val="000B065D"/>
    <w:rsid w:val="00117C2A"/>
    <w:rsid w:val="001A61A6"/>
    <w:rsid w:val="001C1A40"/>
    <w:rsid w:val="001F0F11"/>
    <w:rsid w:val="00253E09"/>
    <w:rsid w:val="003B035C"/>
    <w:rsid w:val="00585104"/>
    <w:rsid w:val="005B02E0"/>
    <w:rsid w:val="005E4660"/>
    <w:rsid w:val="005E7C28"/>
    <w:rsid w:val="00632D00"/>
    <w:rsid w:val="00637188"/>
    <w:rsid w:val="006F5FB1"/>
    <w:rsid w:val="00735404"/>
    <w:rsid w:val="0079115B"/>
    <w:rsid w:val="007A47D3"/>
    <w:rsid w:val="007B2309"/>
    <w:rsid w:val="007E0AFD"/>
    <w:rsid w:val="0099670D"/>
    <w:rsid w:val="00CB50A3"/>
    <w:rsid w:val="00CC7D4C"/>
    <w:rsid w:val="00D5075B"/>
    <w:rsid w:val="00E62DEB"/>
    <w:rsid w:val="00EC3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7D4C"/>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A47D3"/>
    <w:pPr>
      <w:ind w:left="720"/>
      <w:contextualSpacing/>
    </w:pPr>
  </w:style>
  <w:style w:type="character" w:styleId="Odkaznakoment">
    <w:name w:val="annotation reference"/>
    <w:basedOn w:val="Standardnpsmoodstavce"/>
    <w:uiPriority w:val="99"/>
    <w:semiHidden/>
    <w:unhideWhenUsed/>
    <w:rsid w:val="00253E09"/>
    <w:rPr>
      <w:sz w:val="16"/>
      <w:szCs w:val="16"/>
    </w:rPr>
  </w:style>
  <w:style w:type="paragraph" w:styleId="Textkomente">
    <w:name w:val="annotation text"/>
    <w:basedOn w:val="Normln"/>
    <w:link w:val="TextkomenteChar"/>
    <w:uiPriority w:val="99"/>
    <w:semiHidden/>
    <w:unhideWhenUsed/>
    <w:rsid w:val="00253E09"/>
    <w:pPr>
      <w:spacing w:line="240" w:lineRule="auto"/>
    </w:pPr>
    <w:rPr>
      <w:sz w:val="20"/>
      <w:szCs w:val="20"/>
    </w:rPr>
  </w:style>
  <w:style w:type="character" w:customStyle="1" w:styleId="TextkomenteChar">
    <w:name w:val="Text komentáře Char"/>
    <w:basedOn w:val="Standardnpsmoodstavce"/>
    <w:link w:val="Textkomente"/>
    <w:uiPriority w:val="99"/>
    <w:semiHidden/>
    <w:rsid w:val="00253E09"/>
    <w:rPr>
      <w:sz w:val="20"/>
      <w:szCs w:val="20"/>
    </w:rPr>
  </w:style>
  <w:style w:type="paragraph" w:styleId="Pedmtkomente">
    <w:name w:val="annotation subject"/>
    <w:basedOn w:val="Textkomente"/>
    <w:next w:val="Textkomente"/>
    <w:link w:val="PedmtkomenteChar"/>
    <w:uiPriority w:val="99"/>
    <w:semiHidden/>
    <w:unhideWhenUsed/>
    <w:rsid w:val="00253E09"/>
    <w:rPr>
      <w:b/>
      <w:bCs/>
    </w:rPr>
  </w:style>
  <w:style w:type="character" w:customStyle="1" w:styleId="PedmtkomenteChar">
    <w:name w:val="Předmět komentáře Char"/>
    <w:basedOn w:val="TextkomenteChar"/>
    <w:link w:val="Pedmtkomente"/>
    <w:uiPriority w:val="99"/>
    <w:semiHidden/>
    <w:rsid w:val="00253E09"/>
    <w:rPr>
      <w:b/>
      <w:bCs/>
      <w:sz w:val="20"/>
      <w:szCs w:val="20"/>
    </w:rPr>
  </w:style>
  <w:style w:type="paragraph" w:styleId="Textbubliny">
    <w:name w:val="Balloon Text"/>
    <w:basedOn w:val="Normln"/>
    <w:link w:val="TextbublinyChar"/>
    <w:uiPriority w:val="99"/>
    <w:semiHidden/>
    <w:unhideWhenUsed/>
    <w:rsid w:val="00253E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3E09"/>
    <w:rPr>
      <w:rFonts w:ascii="Segoe UI" w:hAnsi="Segoe UI" w:cs="Segoe UI"/>
      <w:sz w:val="18"/>
      <w:szCs w:val="18"/>
    </w:rPr>
  </w:style>
  <w:style w:type="paragraph" w:styleId="Zhlav">
    <w:name w:val="header"/>
    <w:basedOn w:val="Normln"/>
    <w:link w:val="ZhlavChar"/>
    <w:unhideWhenUsed/>
    <w:rsid w:val="007911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15B"/>
  </w:style>
  <w:style w:type="paragraph" w:styleId="Zpat">
    <w:name w:val="footer"/>
    <w:basedOn w:val="Normln"/>
    <w:link w:val="ZpatChar"/>
    <w:unhideWhenUsed/>
    <w:rsid w:val="007911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7D4C"/>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A47D3"/>
    <w:pPr>
      <w:ind w:left="720"/>
      <w:contextualSpacing/>
    </w:pPr>
  </w:style>
  <w:style w:type="character" w:styleId="Odkaznakoment">
    <w:name w:val="annotation reference"/>
    <w:basedOn w:val="Standardnpsmoodstavce"/>
    <w:uiPriority w:val="99"/>
    <w:semiHidden/>
    <w:unhideWhenUsed/>
    <w:rsid w:val="00253E09"/>
    <w:rPr>
      <w:sz w:val="16"/>
      <w:szCs w:val="16"/>
    </w:rPr>
  </w:style>
  <w:style w:type="paragraph" w:styleId="Textkomente">
    <w:name w:val="annotation text"/>
    <w:basedOn w:val="Normln"/>
    <w:link w:val="TextkomenteChar"/>
    <w:uiPriority w:val="99"/>
    <w:semiHidden/>
    <w:unhideWhenUsed/>
    <w:rsid w:val="00253E09"/>
    <w:pPr>
      <w:spacing w:line="240" w:lineRule="auto"/>
    </w:pPr>
    <w:rPr>
      <w:sz w:val="20"/>
      <w:szCs w:val="20"/>
    </w:rPr>
  </w:style>
  <w:style w:type="character" w:customStyle="1" w:styleId="TextkomenteChar">
    <w:name w:val="Text komentáře Char"/>
    <w:basedOn w:val="Standardnpsmoodstavce"/>
    <w:link w:val="Textkomente"/>
    <w:uiPriority w:val="99"/>
    <w:semiHidden/>
    <w:rsid w:val="00253E09"/>
    <w:rPr>
      <w:sz w:val="20"/>
      <w:szCs w:val="20"/>
    </w:rPr>
  </w:style>
  <w:style w:type="paragraph" w:styleId="Pedmtkomente">
    <w:name w:val="annotation subject"/>
    <w:basedOn w:val="Textkomente"/>
    <w:next w:val="Textkomente"/>
    <w:link w:val="PedmtkomenteChar"/>
    <w:uiPriority w:val="99"/>
    <w:semiHidden/>
    <w:unhideWhenUsed/>
    <w:rsid w:val="00253E09"/>
    <w:rPr>
      <w:b/>
      <w:bCs/>
    </w:rPr>
  </w:style>
  <w:style w:type="character" w:customStyle="1" w:styleId="PedmtkomenteChar">
    <w:name w:val="Předmět komentáře Char"/>
    <w:basedOn w:val="TextkomenteChar"/>
    <w:link w:val="Pedmtkomente"/>
    <w:uiPriority w:val="99"/>
    <w:semiHidden/>
    <w:rsid w:val="00253E09"/>
    <w:rPr>
      <w:b/>
      <w:bCs/>
      <w:sz w:val="20"/>
      <w:szCs w:val="20"/>
    </w:rPr>
  </w:style>
  <w:style w:type="paragraph" w:styleId="Textbubliny">
    <w:name w:val="Balloon Text"/>
    <w:basedOn w:val="Normln"/>
    <w:link w:val="TextbublinyChar"/>
    <w:uiPriority w:val="99"/>
    <w:semiHidden/>
    <w:unhideWhenUsed/>
    <w:rsid w:val="00253E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3E09"/>
    <w:rPr>
      <w:rFonts w:ascii="Segoe UI" w:hAnsi="Segoe UI" w:cs="Segoe UI"/>
      <w:sz w:val="18"/>
      <w:szCs w:val="18"/>
    </w:rPr>
  </w:style>
  <w:style w:type="paragraph" w:styleId="Zhlav">
    <w:name w:val="header"/>
    <w:basedOn w:val="Normln"/>
    <w:link w:val="ZhlavChar"/>
    <w:unhideWhenUsed/>
    <w:rsid w:val="007911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15B"/>
  </w:style>
  <w:style w:type="paragraph" w:styleId="Zpat">
    <w:name w:val="footer"/>
    <w:basedOn w:val="Normln"/>
    <w:link w:val="ZpatChar"/>
    <w:unhideWhenUsed/>
    <w:rsid w:val="007911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2163</Words>
  <Characters>12763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Fakultní nemocnice plzeň</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Pagáč</dc:creator>
  <cp:lastModifiedBy>Steinerova Katerina</cp:lastModifiedBy>
  <cp:revision>3</cp:revision>
  <dcterms:created xsi:type="dcterms:W3CDTF">2018-07-02T12:03:00Z</dcterms:created>
  <dcterms:modified xsi:type="dcterms:W3CDTF">2020-05-18T09:07:00Z</dcterms:modified>
</cp:coreProperties>
</file>